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94" w:rsidRPr="009E4F8A" w:rsidRDefault="009E4F8A" w:rsidP="009E4F8A">
      <w:pPr>
        <w:pStyle w:val="NoSpacing"/>
        <w:rPr>
          <w:b/>
          <w:sz w:val="24"/>
          <w:szCs w:val="24"/>
        </w:rPr>
      </w:pPr>
      <w:r w:rsidRPr="009E4F8A">
        <w:rPr>
          <w:b/>
          <w:sz w:val="24"/>
          <w:szCs w:val="24"/>
        </w:rPr>
        <w:t>OER HRMD 610</w:t>
      </w:r>
    </w:p>
    <w:p w:rsidR="009E4F8A" w:rsidRPr="009E4F8A" w:rsidRDefault="009E4F8A" w:rsidP="009E4F8A">
      <w:pPr>
        <w:pStyle w:val="NoSpacing"/>
        <w:rPr>
          <w:b/>
          <w:sz w:val="24"/>
          <w:szCs w:val="24"/>
        </w:rPr>
      </w:pPr>
      <w:r w:rsidRPr="009E4F8A">
        <w:rPr>
          <w:b/>
          <w:sz w:val="24"/>
          <w:szCs w:val="24"/>
        </w:rPr>
        <w:t>Week 4</w:t>
      </w:r>
    </w:p>
    <w:p w:rsidR="009E4F8A" w:rsidRPr="009E4F8A" w:rsidRDefault="009E4F8A" w:rsidP="009E4F8A">
      <w:pPr>
        <w:pStyle w:val="NoSpacing"/>
        <w:rPr>
          <w:b/>
          <w:sz w:val="24"/>
          <w:szCs w:val="24"/>
        </w:rPr>
      </w:pPr>
      <w:r w:rsidRPr="009E4F8A">
        <w:rPr>
          <w:b/>
          <w:sz w:val="24"/>
          <w:szCs w:val="24"/>
        </w:rPr>
        <w:t xml:space="preserve">Required Reading </w:t>
      </w:r>
    </w:p>
    <w:p w:rsidR="0000556E" w:rsidRDefault="0000556E" w:rsidP="0000556E">
      <w:pPr>
        <w:spacing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</w:p>
    <w:p w:rsidR="0000556E" w:rsidRDefault="0000556E" w:rsidP="0000556E">
      <w:pPr>
        <w:spacing w:line="240" w:lineRule="auto"/>
        <w:rPr>
          <w:rFonts w:cs="Arial"/>
          <w:b/>
          <w:sz w:val="24"/>
          <w:szCs w:val="24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Budd, J. W.  &amp; Colvin, A. J. (2008).  Improved metrics for workplace dispute resolution procedures:  efficiency, equity, and voice.  </w:t>
      </w:r>
      <w:r w:rsidRPr="00DA5A39">
        <w:rPr>
          <w:rFonts w:cs="Arial"/>
          <w:i/>
          <w:sz w:val="24"/>
          <w:szCs w:val="24"/>
        </w:rPr>
        <w:t>Industrial Relations 47</w:t>
      </w:r>
      <w:r w:rsidRPr="00DA5A39">
        <w:rPr>
          <w:rFonts w:cs="Arial"/>
          <w:sz w:val="24"/>
          <w:szCs w:val="24"/>
        </w:rPr>
        <w:t xml:space="preserve">(3), pp. 460-479.  </w:t>
      </w:r>
      <w:hyperlink r:id="rId5" w:anchor="AN=32111814&amp;db=bth" w:history="1">
        <w:r w:rsidRPr="00DA5A39">
          <w:rPr>
            <w:rStyle w:val="Hyperlink"/>
            <w:rFonts w:cs="Arial"/>
            <w:sz w:val="24"/>
            <w:szCs w:val="24"/>
          </w:rPr>
          <w:t>http://eds.a.ebscohost.com.ezproxy.umuc.edu/eds/detail/detail?</w:t>
        </w:r>
        <w:r w:rsidRPr="00DA5A39">
          <w:rPr>
            <w:rStyle w:val="Hyperlink"/>
            <w:rFonts w:cs="Arial"/>
            <w:sz w:val="24"/>
            <w:szCs w:val="24"/>
          </w:rPr>
          <w:br w:type="textWrapping" w:clear="all"/>
        </w:r>
        <w:proofErr w:type="spellStart"/>
        <w:r w:rsidRPr="00DA5A39">
          <w:rPr>
            <w:rStyle w:val="Hyperlink"/>
            <w:rFonts w:cs="Arial"/>
            <w:sz w:val="24"/>
            <w:szCs w:val="24"/>
          </w:rPr>
          <w:t>sid</w:t>
        </w:r>
        <w:proofErr w:type="spellEnd"/>
        <w:r w:rsidRPr="00DA5A39">
          <w:rPr>
            <w:rStyle w:val="Hyperlink"/>
            <w:rFonts w:cs="Arial"/>
            <w:sz w:val="24"/>
            <w:szCs w:val="24"/>
          </w:rPr>
          <w:t>=1539b20c-c846-4bd2-b012-e6b504a3694c%40sessionmgr4006&amp;vid=</w:t>
        </w:r>
        <w:r w:rsidRPr="00DA5A39">
          <w:rPr>
            <w:rStyle w:val="Hyperlink"/>
            <w:rFonts w:cs="Arial"/>
            <w:sz w:val="24"/>
            <w:szCs w:val="24"/>
          </w:rPr>
          <w:br w:type="textWrapping" w:clear="all"/>
          <w:t>16&amp;hid=4210&amp;bdata=JnNpdGU9ZWRzLWxpdmUmc2NvcGU9c2l0ZQ%3d%3d#AN=32111814&amp;db=bth</w:t>
        </w:r>
      </w:hyperlink>
      <w:r w:rsidRPr="00DA5A39">
        <w:rPr>
          <w:rFonts w:cs="Arial"/>
          <w:sz w:val="24"/>
          <w:szCs w:val="24"/>
        </w:rPr>
        <w:t xml:space="preserve"> </w:t>
      </w: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color w:val="8B0705"/>
          <w:sz w:val="24"/>
          <w:szCs w:val="24"/>
        </w:rPr>
      </w:pPr>
      <w:r w:rsidRPr="00DA5A39">
        <w:rPr>
          <w:rFonts w:cs="Arial"/>
          <w:sz w:val="24"/>
          <w:szCs w:val="24"/>
          <w:lang w:eastAsia="x-none" w:bidi="ar-SA"/>
        </w:rPr>
        <w:t>Center for Labor Education and Research.  (</w:t>
      </w:r>
      <w:proofErr w:type="spellStart"/>
      <w:r w:rsidRPr="00DA5A39">
        <w:rPr>
          <w:rFonts w:cs="Arial"/>
          <w:sz w:val="24"/>
          <w:szCs w:val="24"/>
          <w:lang w:eastAsia="x-none" w:bidi="ar-SA"/>
        </w:rPr>
        <w:t>n.d.</w:t>
      </w:r>
      <w:proofErr w:type="spellEnd"/>
      <w:r w:rsidRPr="00DA5A39">
        <w:rPr>
          <w:rFonts w:cs="Arial"/>
          <w:sz w:val="24"/>
          <w:szCs w:val="24"/>
          <w:lang w:eastAsia="x-none" w:bidi="ar-SA"/>
        </w:rPr>
        <w:t xml:space="preserve">).  Weingarten Rights:  Employee’s right to union representation.  </w:t>
      </w:r>
      <w:r w:rsidRPr="00DA5A39">
        <w:rPr>
          <w:rStyle w:val="Strong"/>
          <w:rFonts w:cs="Arial"/>
          <w:b w:val="0"/>
          <w:sz w:val="24"/>
          <w:szCs w:val="24"/>
        </w:rPr>
        <w:t xml:space="preserve">Center for Labor Education &amp; Research University of Hawai‘i - West </w:t>
      </w:r>
      <w:proofErr w:type="spellStart"/>
      <w:r w:rsidRPr="00DA5A39">
        <w:rPr>
          <w:rStyle w:val="Strong"/>
          <w:rFonts w:cs="Arial"/>
          <w:b w:val="0"/>
          <w:sz w:val="24"/>
          <w:szCs w:val="24"/>
        </w:rPr>
        <w:t>O‘ahu</w:t>
      </w:r>
      <w:proofErr w:type="spellEnd"/>
      <w:r w:rsidRPr="00DA5A39">
        <w:rPr>
          <w:rFonts w:cs="Arial"/>
          <w:b/>
          <w:sz w:val="24"/>
          <w:szCs w:val="24"/>
          <w:lang w:eastAsia="x-none" w:bidi="ar-SA"/>
        </w:rPr>
        <w:t>.</w:t>
      </w:r>
      <w:r w:rsidRPr="00DA5A39">
        <w:rPr>
          <w:rFonts w:cs="Arial"/>
          <w:sz w:val="24"/>
          <w:szCs w:val="24"/>
          <w:lang w:eastAsia="x-none" w:bidi="ar-SA"/>
        </w:rPr>
        <w:t xml:space="preserve">  Retrieved on 8/16/2016 from </w:t>
      </w:r>
      <w:hyperlink r:id="rId6" w:history="1">
        <w:r w:rsidRPr="00DA5A39">
          <w:rPr>
            <w:rStyle w:val="Hyperlink"/>
            <w:rFonts w:cs="Arial"/>
            <w:sz w:val="24"/>
            <w:szCs w:val="24"/>
          </w:rPr>
          <w:t>http://www.hawaii.edu/uhwo</w:t>
        </w:r>
        <w:r w:rsidRPr="00DA5A39">
          <w:rPr>
            <w:rStyle w:val="Hyperlink"/>
            <w:rFonts w:cs="Arial"/>
            <w:sz w:val="24"/>
            <w:szCs w:val="24"/>
          </w:rPr>
          <w:br w:type="textWrapping" w:clear="all"/>
          <w:t>/clear/home/wein.html</w:t>
        </w:r>
      </w:hyperlink>
      <w:r w:rsidRPr="00DA5A39">
        <w:rPr>
          <w:rFonts w:cs="Arial"/>
          <w:sz w:val="24"/>
          <w:szCs w:val="24"/>
        </w:rPr>
        <w:t xml:space="preserve"> </w:t>
      </w: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color w:val="000000"/>
          <w:sz w:val="24"/>
          <w:szCs w:val="24"/>
        </w:rPr>
      </w:pP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Clark, A. (2015). </w:t>
      </w:r>
      <w:r w:rsidRPr="00825EF1">
        <w:rPr>
          <w:rFonts w:cs="Arial"/>
          <w:sz w:val="24"/>
          <w:szCs w:val="24"/>
        </w:rPr>
        <w:t>Quality EAPs Carry Their Weight.</w:t>
      </w:r>
      <w:r w:rsidRPr="00DA5A39">
        <w:rPr>
          <w:rFonts w:cs="Arial"/>
          <w:sz w:val="24"/>
          <w:szCs w:val="24"/>
        </w:rPr>
        <w:t xml:space="preserve">  </w:t>
      </w:r>
      <w:r w:rsidRPr="00DA5A39">
        <w:rPr>
          <w:rFonts w:cs="Arial"/>
          <w:i/>
          <w:sz w:val="24"/>
          <w:szCs w:val="24"/>
        </w:rPr>
        <w:t>Benefits</w:t>
      </w:r>
      <w:r>
        <w:rPr>
          <w:rFonts w:cs="Arial"/>
          <w:i/>
          <w:sz w:val="24"/>
          <w:szCs w:val="24"/>
        </w:rPr>
        <w:t xml:space="preserve"> </w:t>
      </w:r>
      <w:r w:rsidRPr="00DA5A39">
        <w:rPr>
          <w:rFonts w:cs="Arial"/>
          <w:i/>
          <w:sz w:val="24"/>
          <w:szCs w:val="24"/>
        </w:rPr>
        <w:t>Magazine 52(</w:t>
      </w:r>
      <w:r w:rsidRPr="00DA5A39">
        <w:rPr>
          <w:rFonts w:cs="Arial"/>
          <w:sz w:val="24"/>
          <w:szCs w:val="24"/>
        </w:rPr>
        <w:t xml:space="preserve">12), pp. 42-47.  </w:t>
      </w:r>
    </w:p>
    <w:p w:rsidR="0000556E" w:rsidRPr="00DA5A39" w:rsidRDefault="0000556E" w:rsidP="0000556E">
      <w:pPr>
        <w:spacing w:line="240" w:lineRule="auto"/>
        <w:ind w:left="720" w:hanging="720"/>
        <w:rPr>
          <w:rFonts w:eastAsia="Times New Roman" w:cs="Arial"/>
          <w:color w:val="FF0000"/>
          <w:sz w:val="24"/>
          <w:szCs w:val="24"/>
          <w:lang w:bidi="ar-SA"/>
        </w:rPr>
      </w:pPr>
    </w:p>
    <w:p w:rsidR="0000556E" w:rsidRDefault="0000556E" w:rsidP="0000556E">
      <w:pPr>
        <w:spacing w:line="240" w:lineRule="auto"/>
        <w:ind w:left="720" w:hanging="720"/>
        <w:textAlignment w:val="baseline"/>
        <w:rPr>
          <w:rFonts w:cs="Arial"/>
          <w:sz w:val="24"/>
          <w:szCs w:val="24"/>
        </w:rPr>
      </w:pPr>
      <w:proofErr w:type="spellStart"/>
      <w:r w:rsidRPr="00825EF1">
        <w:rPr>
          <w:rFonts w:eastAsia="Times New Roman" w:cs="Arial"/>
          <w:sz w:val="24"/>
          <w:szCs w:val="24"/>
          <w:lang w:bidi="ar-SA"/>
        </w:rPr>
        <w:t>DeBono</w:t>
      </w:r>
      <w:proofErr w:type="spellEnd"/>
      <w:r w:rsidRPr="00825EF1">
        <w:rPr>
          <w:rFonts w:eastAsia="Times New Roman" w:cs="Arial"/>
          <w:sz w:val="24"/>
          <w:szCs w:val="24"/>
          <w:lang w:bidi="ar-SA"/>
        </w:rPr>
        <w:t>, K.</w:t>
      </w:r>
      <w:r w:rsidRPr="00DA5A39">
        <w:rPr>
          <w:rFonts w:eastAsia="Times New Roman" w:cs="Arial"/>
          <w:color w:val="333333"/>
          <w:sz w:val="24"/>
          <w:szCs w:val="24"/>
          <w:lang w:bidi="ar-SA"/>
        </w:rPr>
        <w:t xml:space="preserve">  (2014, January).  Cognitive dissonance.  </w:t>
      </w:r>
      <w:r w:rsidRPr="00DA5A39">
        <w:rPr>
          <w:rFonts w:eastAsia="Times New Roman" w:cs="Arial"/>
          <w:i/>
          <w:color w:val="333333"/>
          <w:sz w:val="24"/>
          <w:szCs w:val="24"/>
          <w:lang w:bidi="ar-SA"/>
        </w:rPr>
        <w:t>Salem Press Encyclopedia of Health.</w:t>
      </w:r>
      <w:r w:rsidRPr="00DA5A39">
        <w:rPr>
          <w:rFonts w:eastAsia="Times New Roman" w:cs="Arial"/>
          <w:color w:val="333333"/>
          <w:sz w:val="24"/>
          <w:szCs w:val="24"/>
          <w:lang w:bidi="ar-SA"/>
        </w:rPr>
        <w:t xml:space="preserve"> Retrieved on 8/16/2016  from </w:t>
      </w:r>
      <w:hyperlink r:id="rId7" w:anchor="AN=93871844&amp;db=ers" w:history="1">
        <w:r w:rsidRPr="00DA5A39">
          <w:rPr>
            <w:rStyle w:val="Hyperlink"/>
            <w:rFonts w:cs="Arial"/>
            <w:sz w:val="24"/>
            <w:szCs w:val="24"/>
          </w:rPr>
          <w:t>http://eds.b.ebscohost.com.ezproxy.</w:t>
        </w:r>
        <w:r w:rsidRPr="00DA5A39">
          <w:rPr>
            <w:rStyle w:val="Hyperlink"/>
            <w:rFonts w:cs="Arial"/>
            <w:sz w:val="24"/>
            <w:szCs w:val="24"/>
          </w:rPr>
          <w:br/>
          <w:t>umuc.edu/eds/detail/detail?sid=056bd01b-2cba-49ee-9aa9-375d8e999e3</w:t>
        </w:r>
        <w:r w:rsidRPr="00DA5A39">
          <w:rPr>
            <w:rStyle w:val="Hyperlink"/>
            <w:rFonts w:cs="Arial"/>
            <w:sz w:val="24"/>
            <w:szCs w:val="24"/>
          </w:rPr>
          <w:br/>
          <w:t>b%40sessionmgr120&amp;vid=5&amp;hid=127&amp;bdata=JnNpdGU9ZWRzLWxpdm</w:t>
        </w:r>
        <w:r w:rsidRPr="00DA5A39">
          <w:rPr>
            <w:rStyle w:val="Hyperlink"/>
            <w:rFonts w:cs="Arial"/>
            <w:sz w:val="24"/>
            <w:szCs w:val="24"/>
          </w:rPr>
          <w:br/>
          <w:t>Umc2NvcGU9c2l0ZQ%3d%3d#AN=93871844&amp;db=</w:t>
        </w:r>
        <w:proofErr w:type="spellStart"/>
        <w:r w:rsidRPr="00DA5A39">
          <w:rPr>
            <w:rStyle w:val="Hyperlink"/>
            <w:rFonts w:cs="Arial"/>
            <w:sz w:val="24"/>
            <w:szCs w:val="24"/>
          </w:rPr>
          <w:t>ers</w:t>
        </w:r>
        <w:proofErr w:type="spellEnd"/>
      </w:hyperlink>
    </w:p>
    <w:p w:rsidR="0000556E" w:rsidRDefault="0000556E" w:rsidP="0000556E">
      <w:pPr>
        <w:spacing w:line="240" w:lineRule="auto"/>
        <w:ind w:left="720" w:hanging="720"/>
        <w:textAlignment w:val="baseline"/>
        <w:rPr>
          <w:rFonts w:cs="Arial"/>
          <w:sz w:val="24"/>
          <w:szCs w:val="24"/>
        </w:rPr>
      </w:pPr>
    </w:p>
    <w:p w:rsidR="0000556E" w:rsidRPr="00236BEC" w:rsidRDefault="009E4F8A" w:rsidP="0000556E">
      <w:pPr>
        <w:spacing w:line="240" w:lineRule="auto"/>
        <w:ind w:left="720" w:hanging="720"/>
        <w:textAlignment w:val="baseline"/>
        <w:rPr>
          <w:rFonts w:cs="Arial"/>
          <w:color w:val="FF0000"/>
          <w:sz w:val="24"/>
          <w:szCs w:val="24"/>
        </w:rPr>
      </w:pPr>
      <w:hyperlink r:id="rId8" w:tooltip="Search for Donovan, Kevin C." w:history="1">
        <w:r w:rsidR="0000556E" w:rsidRPr="00DA5A39">
          <w:rPr>
            <w:rStyle w:val="Hyperlink"/>
            <w:rFonts w:cs="Arial"/>
            <w:sz w:val="24"/>
            <w:szCs w:val="24"/>
            <w:bdr w:val="none" w:sz="0" w:space="0" w:color="auto" w:frame="1"/>
          </w:rPr>
          <w:t>Donovan, K.  C.</w:t>
        </w:r>
      </w:hyperlink>
      <w:r w:rsidR="0000556E" w:rsidRPr="00DA5A39">
        <w:rPr>
          <w:rFonts w:cs="Arial"/>
          <w:sz w:val="24"/>
          <w:szCs w:val="24"/>
        </w:rPr>
        <w:t xml:space="preserve"> (2016).  </w:t>
      </w:r>
      <w:r w:rsidR="0000556E" w:rsidRPr="00DA5A39">
        <w:rPr>
          <w:rFonts w:cs="Arial"/>
          <w:sz w:val="24"/>
          <w:szCs w:val="24"/>
          <w:bdr w:val="none" w:sz="0" w:space="0" w:color="auto" w:frame="1"/>
        </w:rPr>
        <w:t>'Round up the usual suspects' and violate the NLRA? The implications of extending</w:t>
      </w:r>
      <w:r w:rsidR="0000556E" w:rsidRPr="00DA5A39">
        <w:rPr>
          <w:rStyle w:val="apple-converted-space"/>
          <w:rFonts w:cs="Arial"/>
          <w:sz w:val="24"/>
          <w:szCs w:val="24"/>
          <w:bdr w:val="none" w:sz="0" w:space="0" w:color="auto" w:frame="1"/>
        </w:rPr>
        <w:t> </w:t>
      </w:r>
      <w:r w:rsidR="0000556E" w:rsidRPr="00DA5A39">
        <w:rPr>
          <w:rStyle w:val="Strong"/>
          <w:rFonts w:cs="Arial"/>
          <w:b w:val="0"/>
          <w:sz w:val="24"/>
          <w:szCs w:val="24"/>
          <w:bdr w:val="none" w:sz="0" w:space="0" w:color="auto" w:frame="1"/>
        </w:rPr>
        <w:t>Weingarten</w:t>
      </w:r>
      <w:r w:rsidR="0000556E" w:rsidRPr="00DA5A39">
        <w:rPr>
          <w:rStyle w:val="apple-converted-space"/>
          <w:rFonts w:cs="Arial"/>
          <w:sz w:val="24"/>
          <w:szCs w:val="24"/>
          <w:bdr w:val="none" w:sz="0" w:space="0" w:color="auto" w:frame="1"/>
        </w:rPr>
        <w:t> </w:t>
      </w:r>
      <w:r w:rsidR="0000556E" w:rsidRPr="00DA5A39">
        <w:rPr>
          <w:rFonts w:cs="Arial"/>
          <w:sz w:val="24"/>
          <w:szCs w:val="24"/>
          <w:bdr w:val="none" w:sz="0" w:space="0" w:color="auto" w:frame="1"/>
        </w:rPr>
        <w:t xml:space="preserve">rights to nonunionized workplaces.  </w:t>
      </w:r>
      <w:r w:rsidR="0000556E" w:rsidRPr="00DA5A39">
        <w:rPr>
          <w:rFonts w:cs="Arial"/>
          <w:i/>
          <w:sz w:val="24"/>
          <w:szCs w:val="24"/>
        </w:rPr>
        <w:t>Employee Relations Law Journal</w:t>
      </w:r>
      <w:r w:rsidR="0000556E" w:rsidRPr="00DA5A39">
        <w:rPr>
          <w:rFonts w:cs="Arial"/>
          <w:sz w:val="24"/>
          <w:szCs w:val="24"/>
        </w:rPr>
        <w:t xml:space="preserve"> </w:t>
      </w:r>
      <w:r w:rsidR="0000556E" w:rsidRPr="00DA5A39">
        <w:rPr>
          <w:rFonts w:cs="Arial"/>
          <w:i/>
          <w:sz w:val="24"/>
          <w:szCs w:val="24"/>
        </w:rPr>
        <w:t>42</w:t>
      </w:r>
      <w:r w:rsidR="0000556E" w:rsidRPr="00DA5A39">
        <w:rPr>
          <w:rFonts w:cs="Arial"/>
          <w:sz w:val="24"/>
          <w:szCs w:val="24"/>
        </w:rPr>
        <w:t>(1), 51-56</w:t>
      </w:r>
      <w:r w:rsidR="0000556E">
        <w:rPr>
          <w:rFonts w:cs="Arial"/>
          <w:color w:val="FF0000"/>
          <w:sz w:val="24"/>
          <w:szCs w:val="24"/>
        </w:rPr>
        <w:t>.</w:t>
      </w:r>
    </w:p>
    <w:p w:rsidR="0000556E" w:rsidRPr="00236BEC" w:rsidRDefault="0000556E" w:rsidP="0000556E">
      <w:pPr>
        <w:spacing w:line="240" w:lineRule="auto"/>
        <w:ind w:left="720" w:hanging="720"/>
        <w:rPr>
          <w:color w:val="FF0000"/>
          <w:lang w:eastAsia="x-none" w:bidi="ar-SA"/>
        </w:rPr>
      </w:pPr>
    </w:p>
    <w:p w:rsidR="0000556E" w:rsidRPr="00DA5A39" w:rsidRDefault="0000556E" w:rsidP="0000556E">
      <w:pPr>
        <w:pStyle w:val="Heading1"/>
        <w:shd w:val="clear" w:color="auto" w:fill="FFFFFF"/>
        <w:spacing w:before="0" w:line="240" w:lineRule="auto"/>
        <w:ind w:left="720" w:hanging="720"/>
        <w:rPr>
          <w:rFonts w:ascii="Arial" w:hAnsi="Arial" w:cs="Arial"/>
          <w:b w:val="0"/>
          <w:sz w:val="24"/>
          <w:szCs w:val="24"/>
          <w:lang w:val="en-US"/>
        </w:rPr>
      </w:pPr>
      <w:r w:rsidRPr="00DA5A39">
        <w:rPr>
          <w:rFonts w:ascii="Arial" w:hAnsi="Arial" w:cs="Arial"/>
          <w:b w:val="0"/>
          <w:sz w:val="24"/>
          <w:szCs w:val="24"/>
          <w:lang w:val="en-US"/>
        </w:rPr>
        <w:t xml:space="preserve">EEOC.gov (2013).  </w:t>
      </w:r>
      <w:r w:rsidRPr="00DA5A39">
        <w:rPr>
          <w:rFonts w:ascii="Arial" w:hAnsi="Arial" w:cs="Arial"/>
          <w:b w:val="0"/>
          <w:sz w:val="24"/>
          <w:szCs w:val="24"/>
        </w:rPr>
        <w:t>Press Release--</w:t>
      </w:r>
      <w:r w:rsidRPr="00DA5A39">
        <w:rPr>
          <w:rFonts w:ascii="Arial" w:hAnsi="Arial" w:cs="Arial"/>
          <w:b w:val="0"/>
          <w:bCs w:val="0"/>
          <w:sz w:val="24"/>
          <w:szCs w:val="24"/>
        </w:rPr>
        <w:t>Employer Wellness</w:t>
      </w:r>
      <w:r w:rsidRPr="00DA5A39">
        <w:rPr>
          <w:rFonts w:ascii="Arial" w:hAnsi="Arial" w:cs="Arial"/>
          <w:b w:val="0"/>
          <w:bCs w:val="0"/>
          <w:color w:val="000064"/>
          <w:sz w:val="24"/>
          <w:szCs w:val="24"/>
        </w:rPr>
        <w:t xml:space="preserve"> </w:t>
      </w:r>
      <w:r w:rsidRPr="00DA5A39">
        <w:rPr>
          <w:rFonts w:ascii="Arial" w:hAnsi="Arial" w:cs="Arial"/>
          <w:b w:val="0"/>
          <w:bCs w:val="0"/>
          <w:sz w:val="24"/>
          <w:szCs w:val="24"/>
        </w:rPr>
        <w:t>Programs Need Guidance to Avoid Discrimination</w:t>
      </w:r>
      <w:r w:rsidRPr="00DA5A39">
        <w:rPr>
          <w:rFonts w:ascii="Arial" w:hAnsi="Arial" w:cs="Arial"/>
          <w:b w:val="0"/>
          <w:bCs w:val="0"/>
          <w:sz w:val="24"/>
          <w:szCs w:val="24"/>
          <w:lang w:val="en-US"/>
        </w:rPr>
        <w:t>:</w:t>
      </w:r>
      <w:r w:rsidRPr="00DA5A39">
        <w:rPr>
          <w:rFonts w:ascii="Arial" w:hAnsi="Arial" w:cs="Arial"/>
          <w:b w:val="0"/>
          <w:bCs w:val="0"/>
          <w:color w:val="000064"/>
          <w:sz w:val="24"/>
          <w:szCs w:val="24"/>
          <w:lang w:val="en-US"/>
        </w:rPr>
        <w:t xml:space="preserve">  </w:t>
      </w:r>
      <w:r w:rsidRPr="00DA5A39">
        <w:rPr>
          <w:rStyle w:val="Emphasis"/>
          <w:rFonts w:ascii="Arial" w:hAnsi="Arial" w:cs="Arial"/>
          <w:bCs/>
          <w:i w:val="0"/>
          <w:color w:val="333333"/>
          <w:sz w:val="24"/>
          <w:szCs w:val="24"/>
        </w:rPr>
        <w:t>Panel of Experts Tells EEOC of Need to Clarify Interplay between Progra</w:t>
      </w:r>
      <w:r w:rsidRPr="00DA5A39">
        <w:rPr>
          <w:rStyle w:val="Emphasis"/>
          <w:rFonts w:ascii="Arial" w:hAnsi="Arial" w:cs="Arial"/>
          <w:bCs/>
          <w:i w:val="0"/>
          <w:color w:val="333333"/>
          <w:sz w:val="24"/>
          <w:szCs w:val="24"/>
          <w:lang w:val="en-US"/>
        </w:rPr>
        <w:t>ms</w:t>
      </w:r>
      <w:r w:rsidRPr="00DA5A39">
        <w:rPr>
          <w:rStyle w:val="Emphasis"/>
          <w:rFonts w:ascii="Arial" w:hAnsi="Arial" w:cs="Arial"/>
          <w:bCs/>
          <w:i w:val="0"/>
          <w:color w:val="333333"/>
          <w:sz w:val="24"/>
          <w:szCs w:val="24"/>
        </w:rPr>
        <w:t>, Anti-Discrimination</w:t>
      </w:r>
      <w:r w:rsidRPr="00DA5A39">
        <w:rPr>
          <w:rStyle w:val="Emphasis"/>
          <w:rFonts w:ascii="Arial" w:hAnsi="Arial" w:cs="Arial"/>
          <w:bCs/>
          <w:i w:val="0"/>
          <w:color w:val="333333"/>
          <w:sz w:val="24"/>
          <w:szCs w:val="24"/>
          <w:lang w:val="en-US"/>
        </w:rPr>
        <w:t xml:space="preserve"> </w:t>
      </w:r>
      <w:r w:rsidRPr="00DA5A39">
        <w:rPr>
          <w:rStyle w:val="Emphasis"/>
          <w:rFonts w:ascii="Arial" w:hAnsi="Arial" w:cs="Arial"/>
          <w:bCs/>
          <w:i w:val="0"/>
          <w:color w:val="333333"/>
          <w:sz w:val="24"/>
          <w:szCs w:val="24"/>
        </w:rPr>
        <w:t>Laws</w:t>
      </w:r>
      <w:r w:rsidRPr="00DA5A39">
        <w:rPr>
          <w:rStyle w:val="Emphasis"/>
          <w:rFonts w:ascii="Arial" w:hAnsi="Arial" w:cs="Arial"/>
          <w:bCs/>
          <w:i w:val="0"/>
          <w:color w:val="333333"/>
          <w:sz w:val="24"/>
          <w:szCs w:val="24"/>
          <w:lang w:val="en-US"/>
        </w:rPr>
        <w:t>.  Retrieved on 8/16/2016 from</w:t>
      </w:r>
      <w:r w:rsidRPr="00DA5A39">
        <w:rPr>
          <w:rStyle w:val="Emphasis"/>
          <w:rFonts w:ascii="Arial" w:hAnsi="Arial" w:cs="Arial"/>
          <w:b/>
          <w:bCs/>
          <w:color w:val="333333"/>
          <w:sz w:val="24"/>
          <w:szCs w:val="24"/>
          <w:lang w:val="en-US"/>
        </w:rPr>
        <w:t xml:space="preserve"> </w:t>
      </w:r>
      <w:hyperlink r:id="rId9" w:history="1">
        <w:r w:rsidRPr="00DA5A39">
          <w:rPr>
            <w:rStyle w:val="Hyperlink"/>
            <w:rFonts w:ascii="Arial" w:hAnsi="Arial" w:cs="Arial"/>
            <w:b w:val="0"/>
            <w:sz w:val="24"/>
            <w:szCs w:val="24"/>
          </w:rPr>
          <w:t>https://www.eeoc.gov/eeoc/newsroom/release/5-8-13.cfm</w:t>
        </w:r>
      </w:hyperlink>
      <w:r w:rsidRPr="00DA5A39">
        <w:rPr>
          <w:rFonts w:ascii="Arial" w:hAnsi="Arial" w:cs="Arial"/>
          <w:b w:val="0"/>
          <w:sz w:val="24"/>
          <w:szCs w:val="24"/>
        </w:rPr>
        <w:t xml:space="preserve"> </w:t>
      </w:r>
    </w:p>
    <w:p w:rsidR="0000556E" w:rsidRPr="00DA5A39" w:rsidRDefault="0000556E" w:rsidP="0000556E">
      <w:pPr>
        <w:spacing w:line="240" w:lineRule="auto"/>
        <w:ind w:left="720" w:hanging="720"/>
        <w:rPr>
          <w:lang w:eastAsia="x-none" w:bidi="ar-SA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Lies, M. &amp; </w:t>
      </w:r>
      <w:proofErr w:type="spellStart"/>
      <w:r w:rsidRPr="00DA5A39">
        <w:rPr>
          <w:rFonts w:cs="Arial"/>
          <w:sz w:val="24"/>
          <w:szCs w:val="24"/>
        </w:rPr>
        <w:t>Simonsen</w:t>
      </w:r>
      <w:proofErr w:type="spellEnd"/>
      <w:r w:rsidRPr="00DA5A39">
        <w:rPr>
          <w:rFonts w:cs="Arial"/>
          <w:sz w:val="24"/>
          <w:szCs w:val="24"/>
        </w:rPr>
        <w:t xml:space="preserve">, C.  (2015). Workplace violence putting employers on the horns of a dilemma.  </w:t>
      </w:r>
      <w:r w:rsidRPr="00DA5A39">
        <w:rPr>
          <w:rFonts w:cs="Arial"/>
          <w:i/>
          <w:sz w:val="24"/>
          <w:szCs w:val="24"/>
        </w:rPr>
        <w:t>Professional Safety</w:t>
      </w:r>
      <w:r w:rsidRPr="00DA5A39">
        <w:rPr>
          <w:rFonts w:cs="Arial"/>
          <w:sz w:val="24"/>
          <w:szCs w:val="24"/>
        </w:rPr>
        <w:t xml:space="preserve">, </w:t>
      </w:r>
      <w:r w:rsidRPr="00DA5A39">
        <w:rPr>
          <w:rFonts w:cs="Arial"/>
          <w:i/>
          <w:sz w:val="24"/>
          <w:szCs w:val="24"/>
        </w:rPr>
        <w:t>60</w:t>
      </w:r>
      <w:r w:rsidRPr="00DA5A39">
        <w:rPr>
          <w:rFonts w:cs="Arial"/>
          <w:sz w:val="24"/>
          <w:szCs w:val="24"/>
        </w:rPr>
        <w:t>(10), p. 8.</w:t>
      </w:r>
      <w:r w:rsidRPr="00DA5A39">
        <w:rPr>
          <w:rFonts w:cs="Arial"/>
          <w:sz w:val="24"/>
          <w:szCs w:val="24"/>
        </w:rPr>
        <w:tab/>
      </w:r>
    </w:p>
    <w:p w:rsidR="0000556E" w:rsidRPr="00DA5A39" w:rsidRDefault="0000556E" w:rsidP="0000556E">
      <w:pPr>
        <w:spacing w:line="240" w:lineRule="auto"/>
        <w:ind w:left="720" w:hanging="720"/>
        <w:rPr>
          <w:rFonts w:eastAsia="Times New Roman" w:cs="Arial"/>
          <w:color w:val="535353"/>
          <w:sz w:val="24"/>
          <w:szCs w:val="24"/>
          <w:lang w:bidi="ar-SA"/>
        </w:rPr>
      </w:pPr>
    </w:p>
    <w:p w:rsidR="0000556E" w:rsidRPr="00DA5A39" w:rsidRDefault="0000556E" w:rsidP="0000556E">
      <w:pPr>
        <w:tabs>
          <w:tab w:val="left" w:pos="720"/>
        </w:tabs>
        <w:spacing w:line="240" w:lineRule="auto"/>
        <w:ind w:left="720" w:hanging="72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Nagele</w:t>
      </w:r>
      <w:proofErr w:type="spellEnd"/>
      <w:r>
        <w:rPr>
          <w:rFonts w:cs="Arial"/>
          <w:sz w:val="24"/>
          <w:szCs w:val="24"/>
        </w:rPr>
        <w:t>-Piazza, L.  (2016, August 1</w:t>
      </w:r>
      <w:r w:rsidRPr="00DA5A39">
        <w:rPr>
          <w:rFonts w:cs="Arial"/>
          <w:sz w:val="24"/>
          <w:szCs w:val="24"/>
        </w:rPr>
        <w:t xml:space="preserve">).  </w:t>
      </w:r>
      <w:r w:rsidRPr="00DA5A39">
        <w:rPr>
          <w:rFonts w:cs="Arial"/>
          <w:i/>
          <w:color w:val="333333"/>
          <w:sz w:val="24"/>
          <w:szCs w:val="24"/>
        </w:rPr>
        <w:t>OSHA’s Steep Penalty Increases Take Effect:  A `single willful or repeat violation can now cost employers over $120,000</w:t>
      </w:r>
      <w:r w:rsidRPr="00DA5A39">
        <w:rPr>
          <w:rFonts w:cs="Arial"/>
          <w:color w:val="333333"/>
          <w:sz w:val="24"/>
          <w:szCs w:val="24"/>
        </w:rPr>
        <w:t xml:space="preserve">. SHRM.   Retrieved on 8/16/2016 from </w:t>
      </w:r>
      <w:hyperlink r:id="rId10" w:history="1">
        <w:r w:rsidRPr="00DA5A39">
          <w:rPr>
            <w:rStyle w:val="Hyperlink"/>
            <w:rFonts w:cs="Arial"/>
            <w:sz w:val="24"/>
            <w:szCs w:val="24"/>
          </w:rPr>
          <w:t>https://www.shrm.org/resourcesandtools/legal-and-</w:t>
        </w:r>
        <w:r w:rsidRPr="00DA5A39">
          <w:rPr>
            <w:rStyle w:val="Hyperlink"/>
            <w:rFonts w:cs="Arial"/>
            <w:sz w:val="24"/>
            <w:szCs w:val="24"/>
          </w:rPr>
          <w:br w:type="textWrapping" w:clear="all"/>
          <w:t>compliance/employment-law/pages/osha-increases-penalties.aspx</w:t>
        </w:r>
      </w:hyperlink>
      <w:r w:rsidRPr="00DA5A39">
        <w:rPr>
          <w:rFonts w:cs="Arial"/>
          <w:sz w:val="24"/>
          <w:szCs w:val="24"/>
        </w:rPr>
        <w:t xml:space="preserve"> </w:t>
      </w:r>
    </w:p>
    <w:p w:rsidR="0000556E" w:rsidRPr="00DA5A39" w:rsidRDefault="0000556E" w:rsidP="0000556E">
      <w:pPr>
        <w:tabs>
          <w:tab w:val="left" w:pos="720"/>
        </w:tabs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tabs>
          <w:tab w:val="left" w:pos="720"/>
        </w:tabs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eastAsia="Times New Roman" w:cs="Arial"/>
          <w:sz w:val="24"/>
          <w:szCs w:val="24"/>
          <w:lang w:bidi="ar-SA"/>
        </w:rPr>
        <w:t xml:space="preserve"> OSHA, (2016-a).</w:t>
      </w:r>
      <w:r w:rsidRPr="00DA5A39">
        <w:rPr>
          <w:rFonts w:eastAsia="Times New Roman" w:cs="Arial"/>
          <w:i/>
          <w:sz w:val="24"/>
          <w:szCs w:val="24"/>
          <w:lang w:bidi="ar-SA"/>
        </w:rPr>
        <w:t xml:space="preserve"> Job Safety and Health:  It’s the Law! </w:t>
      </w:r>
      <w:r w:rsidRPr="00DA5A39">
        <w:rPr>
          <w:rFonts w:eastAsia="Times New Roman" w:cs="Arial"/>
          <w:sz w:val="24"/>
          <w:szCs w:val="24"/>
          <w:lang w:bidi="ar-SA"/>
        </w:rPr>
        <w:t xml:space="preserve">(Poster). Retrieved on 8/16/2016 from </w:t>
      </w:r>
      <w:r w:rsidRPr="00DA5A39">
        <w:rPr>
          <w:rFonts w:eastAsia="Times New Roman" w:cs="Arial"/>
          <w:i/>
          <w:sz w:val="24"/>
          <w:szCs w:val="24"/>
          <w:lang w:bidi="ar-SA"/>
        </w:rPr>
        <w:t xml:space="preserve"> </w:t>
      </w:r>
      <w:hyperlink r:id="rId11" w:history="1">
        <w:r w:rsidRPr="00DA5A39">
          <w:rPr>
            <w:rStyle w:val="Hyperlink"/>
            <w:rFonts w:cs="Arial"/>
            <w:sz w:val="24"/>
            <w:szCs w:val="24"/>
          </w:rPr>
          <w:t>https://www.osha.gov/Publications/osha3165-8514.pdf</w:t>
        </w:r>
      </w:hyperlink>
    </w:p>
    <w:p w:rsidR="0000556E" w:rsidRPr="00DA5A39" w:rsidRDefault="0000556E" w:rsidP="0000556E">
      <w:pPr>
        <w:tabs>
          <w:tab w:val="left" w:pos="720"/>
        </w:tabs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tabs>
          <w:tab w:val="left" w:pos="720"/>
        </w:tabs>
        <w:spacing w:line="240" w:lineRule="auto"/>
        <w:ind w:left="720" w:hanging="720"/>
        <w:rPr>
          <w:rFonts w:eastAsia="Times New Roman" w:cs="Arial"/>
          <w:i/>
          <w:sz w:val="24"/>
          <w:szCs w:val="24"/>
          <w:lang w:bidi="ar-SA"/>
        </w:rPr>
      </w:pPr>
      <w:r w:rsidRPr="00DA5A39">
        <w:rPr>
          <w:rFonts w:cs="Arial"/>
          <w:sz w:val="24"/>
          <w:szCs w:val="24"/>
        </w:rPr>
        <w:lastRenderedPageBreak/>
        <w:t xml:space="preserve">OSHA, (2016-b). </w:t>
      </w:r>
      <w:r w:rsidRPr="00DA5A39">
        <w:rPr>
          <w:rFonts w:cs="Arial"/>
          <w:i/>
          <w:sz w:val="24"/>
          <w:szCs w:val="24"/>
        </w:rPr>
        <w:t>Employers Responsibility.</w:t>
      </w:r>
      <w:r w:rsidRPr="00DA5A39">
        <w:rPr>
          <w:rFonts w:cs="Arial"/>
          <w:sz w:val="24"/>
          <w:szCs w:val="24"/>
        </w:rPr>
        <w:t xml:space="preserve"> Retrieved on 8/16/2016 from (</w:t>
      </w:r>
      <w:hyperlink r:id="rId12" w:history="1">
        <w:r w:rsidRPr="00DA5A39">
          <w:rPr>
            <w:rStyle w:val="Hyperlink"/>
            <w:rFonts w:eastAsia="Times New Roman" w:cs="Arial"/>
            <w:i/>
            <w:sz w:val="24"/>
            <w:szCs w:val="24"/>
            <w:lang w:bidi="ar-SA"/>
          </w:rPr>
          <w:t>https://www.osha.gov/as/opa/worker/employer-responsibility.html</w:t>
        </w:r>
      </w:hyperlink>
      <w:r w:rsidRPr="00DA5A39">
        <w:rPr>
          <w:rFonts w:eastAsia="Times New Roman" w:cs="Arial"/>
          <w:i/>
          <w:sz w:val="24"/>
          <w:szCs w:val="24"/>
          <w:lang w:bidi="ar-SA"/>
        </w:rPr>
        <w:t xml:space="preserve">    </w:t>
      </w:r>
    </w:p>
    <w:p w:rsidR="0000556E" w:rsidRPr="00DA5A39" w:rsidRDefault="0000556E" w:rsidP="0000556E">
      <w:pPr>
        <w:tabs>
          <w:tab w:val="left" w:pos="720"/>
        </w:tabs>
        <w:spacing w:line="240" w:lineRule="auto"/>
        <w:ind w:left="720" w:hanging="720"/>
        <w:rPr>
          <w:rFonts w:eastAsia="Times New Roman" w:cs="Arial"/>
          <w:i/>
          <w:sz w:val="24"/>
          <w:szCs w:val="24"/>
          <w:lang w:bidi="ar-SA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>OSHA</w:t>
      </w:r>
      <w:r>
        <w:rPr>
          <w:rFonts w:cs="Arial"/>
          <w:sz w:val="24"/>
          <w:szCs w:val="24"/>
        </w:rPr>
        <w:t>,</w:t>
      </w:r>
      <w:r w:rsidRPr="00DA5A39">
        <w:rPr>
          <w:rFonts w:cs="Arial"/>
          <w:sz w:val="24"/>
          <w:szCs w:val="24"/>
        </w:rPr>
        <w:t xml:space="preserve"> (</w:t>
      </w:r>
      <w:proofErr w:type="spellStart"/>
      <w:r w:rsidRPr="00DA5A39">
        <w:rPr>
          <w:rFonts w:cs="Arial"/>
          <w:sz w:val="24"/>
          <w:szCs w:val="24"/>
        </w:rPr>
        <w:t>n.d.</w:t>
      </w:r>
      <w:proofErr w:type="spellEnd"/>
      <w:r w:rsidRPr="00DA5A39">
        <w:rPr>
          <w:rFonts w:cs="Arial"/>
          <w:sz w:val="24"/>
          <w:szCs w:val="24"/>
        </w:rPr>
        <w:t xml:space="preserve">).  </w:t>
      </w:r>
      <w:r w:rsidRPr="00DA5A39">
        <w:rPr>
          <w:rFonts w:cs="Arial"/>
          <w:i/>
          <w:sz w:val="24"/>
          <w:szCs w:val="24"/>
        </w:rPr>
        <w:t>Workplace Violence</w:t>
      </w:r>
      <w:r w:rsidRPr="00DA5A39">
        <w:rPr>
          <w:rFonts w:cs="Arial"/>
          <w:sz w:val="24"/>
          <w:szCs w:val="24"/>
        </w:rPr>
        <w:t xml:space="preserve">.  Retrieved on 8/16/2016 from </w:t>
      </w:r>
      <w:hyperlink r:id="rId13" w:history="1">
        <w:r w:rsidRPr="00DA5A39">
          <w:rPr>
            <w:rStyle w:val="Hyperlink"/>
            <w:rFonts w:cs="Arial"/>
            <w:sz w:val="24"/>
            <w:szCs w:val="24"/>
          </w:rPr>
          <w:t>https://www.osha.gov/SLTC/workplaceviolence/</w:t>
        </w:r>
      </w:hyperlink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Privacy Rights Clearinghouse.  (2016, April).  Fact sheet 7:  </w:t>
      </w:r>
      <w:r w:rsidRPr="00DA5A39">
        <w:rPr>
          <w:rFonts w:cs="Arial"/>
          <w:i/>
          <w:sz w:val="24"/>
          <w:szCs w:val="24"/>
        </w:rPr>
        <w:t>Workplace privacy and employee monitoring</w:t>
      </w:r>
      <w:r w:rsidRPr="00DA5A39">
        <w:rPr>
          <w:rFonts w:cs="Arial"/>
          <w:sz w:val="24"/>
          <w:szCs w:val="24"/>
        </w:rPr>
        <w:t xml:space="preserve">.  Retrieved on 8/16/2016 from </w:t>
      </w:r>
      <w:hyperlink r:id="rId14" w:history="1">
        <w:r w:rsidRPr="00DA5A39">
          <w:rPr>
            <w:rStyle w:val="Hyperlink"/>
            <w:rFonts w:cs="Arial"/>
            <w:sz w:val="24"/>
            <w:szCs w:val="24"/>
          </w:rPr>
          <w:t>https://www.privacyrights.</w:t>
        </w:r>
        <w:r w:rsidRPr="00DA5A39">
          <w:rPr>
            <w:rStyle w:val="Hyperlink"/>
            <w:rFonts w:cs="Arial"/>
            <w:sz w:val="24"/>
            <w:szCs w:val="24"/>
          </w:rPr>
          <w:br w:type="textWrapping" w:clear="all"/>
          <w:t>org/workplace-privacy-and-employee-monitoring</w:t>
        </w:r>
      </w:hyperlink>
      <w:r w:rsidRPr="00DA5A39">
        <w:rPr>
          <w:rFonts w:cs="Arial"/>
          <w:sz w:val="24"/>
          <w:szCs w:val="24"/>
        </w:rPr>
        <w:t xml:space="preserve"> </w:t>
      </w: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Style w:val="clearfix"/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>Smith, A.  (2016, June 19)</w:t>
      </w:r>
      <w:r w:rsidRPr="00DA5A39">
        <w:rPr>
          <w:rFonts w:cs="Arial"/>
          <w:i/>
          <w:sz w:val="24"/>
          <w:szCs w:val="24"/>
        </w:rPr>
        <w:t xml:space="preserve">.  Time to Update Employee Handbooks—and Sign-Off Procedures. </w:t>
      </w:r>
      <w:r w:rsidRPr="00DA5A39">
        <w:rPr>
          <w:rFonts w:cs="Arial"/>
          <w:sz w:val="24"/>
          <w:szCs w:val="24"/>
        </w:rPr>
        <w:t>Retrieved on 8/16/2016 from</w:t>
      </w:r>
      <w:r w:rsidRPr="00DA5A39">
        <w:rPr>
          <w:rStyle w:val="clearfix"/>
          <w:rFonts w:cs="Arial"/>
          <w:sz w:val="24"/>
          <w:szCs w:val="24"/>
        </w:rPr>
        <w:t xml:space="preserve"> </w:t>
      </w:r>
      <w:hyperlink r:id="rId15" w:history="1">
        <w:r w:rsidRPr="00DA5A39">
          <w:rPr>
            <w:rStyle w:val="Hyperlink"/>
            <w:rFonts w:cs="Arial"/>
            <w:sz w:val="24"/>
            <w:szCs w:val="24"/>
          </w:rPr>
          <w:t>https://www.shrm.org/hr-today/news/hr-news/pages/ct-updating-your-employee-handbook.aspx</w:t>
        </w:r>
      </w:hyperlink>
      <w:r w:rsidRPr="00DA5A39">
        <w:rPr>
          <w:rStyle w:val="clearfix"/>
          <w:rFonts w:cs="Arial"/>
          <w:sz w:val="24"/>
          <w:szCs w:val="24"/>
        </w:rPr>
        <w:t xml:space="preserve"> </w:t>
      </w: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Society for Human Resource Management. (2014). Employee Engagement: The Newest Research and Trends, Workplace Visions, Issue 2, SHRM. Retrieved on 8/16/2016 from </w:t>
      </w:r>
      <w:hyperlink r:id="rId16" w:history="1">
        <w:r w:rsidRPr="00DA5A39">
          <w:rPr>
            <w:rStyle w:val="Hyperlink"/>
            <w:rFonts w:cs="Arial"/>
            <w:sz w:val="24"/>
            <w:szCs w:val="24"/>
          </w:rPr>
          <w:t>https://www.shrm.org/ResourcesAndTools/business-solutions/Documents/14-0373%20Workplace%20Visions%20Issue%</w:t>
        </w:r>
        <w:r w:rsidRPr="00DA5A39">
          <w:rPr>
            <w:rStyle w:val="Hyperlink"/>
            <w:rFonts w:cs="Arial"/>
            <w:sz w:val="24"/>
            <w:szCs w:val="24"/>
          </w:rPr>
          <w:br/>
          <w:t>202%202014_FINAL.pdf</w:t>
        </w:r>
      </w:hyperlink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1C7A0E" w:rsidRDefault="0000556E" w:rsidP="0000556E">
      <w:pPr>
        <w:spacing w:line="240" w:lineRule="auto"/>
        <w:ind w:left="720" w:hanging="720"/>
        <w:rPr>
          <w:rStyle w:val="Hyperlink"/>
          <w:rFonts w:cs="Arial"/>
          <w:sz w:val="24"/>
          <w:szCs w:val="24"/>
        </w:rPr>
      </w:pPr>
      <w:proofErr w:type="spellStart"/>
      <w:r w:rsidRPr="00DA5A39">
        <w:rPr>
          <w:rFonts w:cs="Arial"/>
          <w:sz w:val="24"/>
          <w:szCs w:val="24"/>
        </w:rPr>
        <w:t>Tesch</w:t>
      </w:r>
      <w:proofErr w:type="spellEnd"/>
      <w:r w:rsidRPr="00DA5A39">
        <w:rPr>
          <w:rFonts w:cs="Arial"/>
          <w:sz w:val="24"/>
          <w:szCs w:val="24"/>
        </w:rPr>
        <w:t xml:space="preserve">, F., &amp; </w:t>
      </w:r>
      <w:proofErr w:type="spellStart"/>
      <w:r w:rsidRPr="00DA5A39">
        <w:rPr>
          <w:rFonts w:cs="Arial"/>
          <w:sz w:val="24"/>
          <w:szCs w:val="24"/>
        </w:rPr>
        <w:t>Maidment</w:t>
      </w:r>
      <w:proofErr w:type="spellEnd"/>
      <w:r w:rsidRPr="00DA5A39">
        <w:rPr>
          <w:rFonts w:cs="Arial"/>
          <w:sz w:val="24"/>
          <w:szCs w:val="24"/>
        </w:rPr>
        <w:t xml:space="preserve">, F. (2009).  Strategic organizational diversity:  A model? </w:t>
      </w:r>
      <w:r w:rsidRPr="001C7A0E">
        <w:rPr>
          <w:i/>
          <w:sz w:val="24"/>
          <w:szCs w:val="24"/>
        </w:rPr>
        <w:t xml:space="preserve">International Journal of </w:t>
      </w:r>
      <w:r w:rsidRPr="001C7A0E">
        <w:rPr>
          <w:rStyle w:val="Strong"/>
          <w:b w:val="0"/>
          <w:i/>
          <w:sz w:val="24"/>
          <w:szCs w:val="24"/>
        </w:rPr>
        <w:t>Diversity</w:t>
      </w:r>
      <w:r w:rsidRPr="001C7A0E">
        <w:rPr>
          <w:i/>
          <w:sz w:val="24"/>
          <w:szCs w:val="24"/>
        </w:rPr>
        <w:t xml:space="preserve"> in </w:t>
      </w:r>
      <w:proofErr w:type="spellStart"/>
      <w:r w:rsidRPr="001C7A0E">
        <w:rPr>
          <w:i/>
          <w:sz w:val="24"/>
          <w:szCs w:val="24"/>
        </w:rPr>
        <w:t>Organisations</w:t>
      </w:r>
      <w:proofErr w:type="spellEnd"/>
      <w:r w:rsidRPr="001C7A0E">
        <w:rPr>
          <w:i/>
          <w:sz w:val="24"/>
          <w:szCs w:val="24"/>
        </w:rPr>
        <w:t>, Communities &amp; Nations 8</w:t>
      </w:r>
      <w:r w:rsidRPr="001C7A0E">
        <w:rPr>
          <w:sz w:val="24"/>
          <w:szCs w:val="24"/>
        </w:rPr>
        <w:t>(6</w:t>
      </w:r>
      <w:proofErr w:type="gramStart"/>
      <w:r w:rsidRPr="001C7A0E">
        <w:rPr>
          <w:sz w:val="24"/>
          <w:szCs w:val="24"/>
        </w:rPr>
        <w:t>),  55</w:t>
      </w:r>
      <w:proofErr w:type="gramEnd"/>
      <w:r w:rsidRPr="001C7A0E">
        <w:rPr>
          <w:sz w:val="24"/>
          <w:szCs w:val="24"/>
        </w:rPr>
        <w:t>-158.</w:t>
      </w:r>
    </w:p>
    <w:p w:rsidR="0000556E" w:rsidRPr="001C7A0E" w:rsidRDefault="0000556E" w:rsidP="0000556E">
      <w:pPr>
        <w:spacing w:line="240" w:lineRule="auto"/>
        <w:ind w:left="720" w:hanging="720"/>
        <w:rPr>
          <w:rFonts w:eastAsia="Times New Roman" w:cs="Arial"/>
          <w:i/>
          <w:sz w:val="24"/>
          <w:szCs w:val="24"/>
          <w:lang w:bidi="ar-SA"/>
        </w:rPr>
      </w:pPr>
      <w:r w:rsidRPr="001C7A0E">
        <w:rPr>
          <w:rFonts w:cs="Arial"/>
          <w:sz w:val="24"/>
          <w:szCs w:val="24"/>
        </w:rPr>
        <w:t xml:space="preserve">  </w:t>
      </w: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Wein, D. (2015).  Worksite wellness programs offer valuable benefits to both employers and employees.  </w:t>
      </w:r>
      <w:proofErr w:type="spellStart"/>
      <w:r w:rsidRPr="00DA5A39">
        <w:rPr>
          <w:rFonts w:cs="Arial"/>
          <w:i/>
          <w:sz w:val="24"/>
          <w:szCs w:val="24"/>
        </w:rPr>
        <w:t>ERToday</w:t>
      </w:r>
      <w:proofErr w:type="spellEnd"/>
      <w:r w:rsidRPr="00DA5A39">
        <w:rPr>
          <w:rFonts w:cs="Arial"/>
          <w:i/>
          <w:sz w:val="24"/>
          <w:szCs w:val="24"/>
        </w:rPr>
        <w:t xml:space="preserve"> (Wiley), 41</w:t>
      </w:r>
      <w:r w:rsidRPr="00DA5A39">
        <w:rPr>
          <w:rFonts w:cs="Arial"/>
          <w:sz w:val="24"/>
          <w:szCs w:val="24"/>
        </w:rPr>
        <w:t>(4), 35-43.</w:t>
      </w: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Default="0000556E" w:rsidP="0000556E">
      <w:pPr>
        <w:tabs>
          <w:tab w:val="left" w:pos="720"/>
        </w:tabs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Weiss, M. J.  (2016, January).  Occupational Safety and Health Act of 1970.  </w:t>
      </w:r>
      <w:r w:rsidRPr="00DA5A39">
        <w:rPr>
          <w:rFonts w:cs="Arial"/>
          <w:i/>
          <w:sz w:val="24"/>
          <w:szCs w:val="24"/>
        </w:rPr>
        <w:t>Salem Press Encyclopedia</w:t>
      </w:r>
      <w:r w:rsidRPr="00DA5A39">
        <w:rPr>
          <w:rFonts w:cs="Arial"/>
          <w:sz w:val="24"/>
          <w:szCs w:val="24"/>
        </w:rPr>
        <w:t xml:space="preserve">.  Retrieved on 8/16/2016 from </w:t>
      </w:r>
      <w:hyperlink r:id="rId17" w:anchor="AN=89110960&amp;db=ers" w:history="1">
        <w:r w:rsidRPr="00DA5A39">
          <w:rPr>
            <w:rStyle w:val="Hyperlink"/>
            <w:rFonts w:cs="Arial"/>
            <w:sz w:val="24"/>
            <w:szCs w:val="24"/>
          </w:rPr>
          <w:t>http://eds.b.ebscohost.</w:t>
        </w:r>
        <w:r w:rsidRPr="00DA5A39">
          <w:rPr>
            <w:rStyle w:val="Hyperlink"/>
            <w:rFonts w:cs="Arial"/>
            <w:sz w:val="24"/>
            <w:szCs w:val="24"/>
          </w:rPr>
          <w:br/>
          <w:t>com.ezproxy.umuc.edu/eds/detail/detail?sid=5b8ee7e8-6f6f-4b9b-94cc-6a3f947d0dc8%40sessionmgr104&amp;vid=1&amp;hid=127&amp;bdata=JnNpdGU9ZWRzLWxpdmUmc2NvcGU9c2l0ZQ%3d%3d#AN=89110960&amp;db=ers</w:t>
        </w:r>
      </w:hyperlink>
    </w:p>
    <w:p w:rsidR="0000556E" w:rsidRPr="009547B4" w:rsidRDefault="0000556E" w:rsidP="0000556E">
      <w:pPr>
        <w:tabs>
          <w:tab w:val="left" w:pos="720"/>
        </w:tabs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B02FE8" w:rsidRDefault="0000556E" w:rsidP="0000556E">
      <w:pPr>
        <w:spacing w:line="240" w:lineRule="auto"/>
        <w:ind w:left="720" w:hanging="720"/>
        <w:rPr>
          <w:rFonts w:cs="Arial"/>
          <w:b/>
          <w:sz w:val="24"/>
          <w:szCs w:val="24"/>
        </w:rPr>
      </w:pPr>
      <w:r w:rsidRPr="005569F4">
        <w:rPr>
          <w:rFonts w:cs="Arial"/>
          <w:b/>
          <w:sz w:val="24"/>
          <w:szCs w:val="24"/>
        </w:rPr>
        <w:t>On-line Links:</w:t>
      </w:r>
    </w:p>
    <w:p w:rsidR="0000556E" w:rsidRPr="00B02FE8" w:rsidRDefault="0000556E" w:rsidP="0000556E">
      <w:pPr>
        <w:spacing w:line="240" w:lineRule="auto"/>
        <w:ind w:left="720" w:hanging="720"/>
        <w:rPr>
          <w:rFonts w:cs="Arial"/>
          <w:i/>
          <w:sz w:val="24"/>
          <w:szCs w:val="24"/>
        </w:rPr>
      </w:pPr>
    </w:p>
    <w:p w:rsidR="0000556E" w:rsidRDefault="0000556E" w:rsidP="0000556E">
      <w:pPr>
        <w:spacing w:line="240" w:lineRule="auto"/>
        <w:ind w:left="720" w:hanging="720"/>
        <w:rPr>
          <w:rStyle w:val="tgc"/>
          <w:rFonts w:cs="Arial"/>
          <w:i/>
          <w:sz w:val="24"/>
          <w:szCs w:val="24"/>
        </w:rPr>
      </w:pPr>
      <w:r w:rsidRPr="00B02FE8">
        <w:rPr>
          <w:rStyle w:val="tgc"/>
          <w:rFonts w:cs="Arial"/>
          <w:i/>
          <w:sz w:val="24"/>
          <w:szCs w:val="24"/>
        </w:rPr>
        <w:t>Note:  Some of the following links will be in the course’s Webliography and may have been provided in Weeks 2 and 3.</w:t>
      </w: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 xml:space="preserve">AAA Arbitration Glossary of Terms, Oct. 21, 2011, </w:t>
      </w:r>
      <w:hyperlink r:id="rId18" w:history="1">
        <w:r w:rsidRPr="00DA5A39">
          <w:rPr>
            <w:rStyle w:val="Hyperlink"/>
            <w:rFonts w:cs="Arial"/>
            <w:sz w:val="24"/>
            <w:szCs w:val="24"/>
          </w:rPr>
          <w:t>https://www.adr.org/aaa</w:t>
        </w:r>
        <w:r w:rsidRPr="00DA5A39">
          <w:rPr>
            <w:rStyle w:val="Hyperlink"/>
            <w:rFonts w:cs="Arial"/>
            <w:sz w:val="24"/>
            <w:szCs w:val="24"/>
          </w:rPr>
          <w:br w:type="textWrapping" w:clear="all"/>
          <w:t>/</w:t>
        </w:r>
        <w:proofErr w:type="spellStart"/>
        <w:r w:rsidRPr="00DA5A39">
          <w:rPr>
            <w:rStyle w:val="Hyperlink"/>
            <w:rFonts w:cs="Arial"/>
            <w:sz w:val="24"/>
            <w:szCs w:val="24"/>
          </w:rPr>
          <w:t>ShowPDF?doc</w:t>
        </w:r>
        <w:proofErr w:type="spellEnd"/>
        <w:r w:rsidRPr="00DA5A39">
          <w:rPr>
            <w:rStyle w:val="Hyperlink"/>
            <w:rFonts w:cs="Arial"/>
            <w:sz w:val="24"/>
            <w:szCs w:val="24"/>
          </w:rPr>
          <w:t>=ADRSTG_004198</w:t>
        </w:r>
      </w:hyperlink>
      <w:r w:rsidRPr="00DA5A39">
        <w:rPr>
          <w:rFonts w:cs="Arial"/>
          <w:sz w:val="24"/>
          <w:szCs w:val="24"/>
        </w:rPr>
        <w:t xml:space="preserve">  </w:t>
      </w:r>
    </w:p>
    <w:p w:rsidR="0000556E" w:rsidRDefault="0000556E" w:rsidP="0000556E">
      <w:pPr>
        <w:spacing w:line="240" w:lineRule="auto"/>
        <w:ind w:left="720" w:hanging="720"/>
        <w:textAlignment w:val="baseline"/>
        <w:rPr>
          <w:rFonts w:cs="Arial"/>
          <w:sz w:val="24"/>
          <w:szCs w:val="24"/>
        </w:rPr>
      </w:pPr>
    </w:p>
    <w:p w:rsidR="0000556E" w:rsidRPr="00DA5A39" w:rsidRDefault="0000556E" w:rsidP="0000556E">
      <w:pPr>
        <w:pStyle w:val="Heading1"/>
        <w:shd w:val="clear" w:color="auto" w:fill="FFFFFF"/>
        <w:spacing w:before="0" w:line="240" w:lineRule="auto"/>
        <w:ind w:left="720" w:hanging="720"/>
        <w:rPr>
          <w:rFonts w:ascii="Arial" w:hAnsi="Arial" w:cs="Arial"/>
          <w:b w:val="0"/>
          <w:sz w:val="24"/>
          <w:szCs w:val="24"/>
          <w:lang w:val="en-US"/>
        </w:rPr>
      </w:pPr>
      <w:r w:rsidRPr="00236BEC">
        <w:rPr>
          <w:rFonts w:ascii="Arial" w:hAnsi="Arial" w:cs="Arial"/>
          <w:b w:val="0"/>
          <w:bCs w:val="0"/>
          <w:sz w:val="24"/>
          <w:szCs w:val="24"/>
          <w:lang w:val="en-US"/>
        </w:rPr>
        <w:t>EEOC.  (</w:t>
      </w:r>
      <w:proofErr w:type="spellStart"/>
      <w:r w:rsidRPr="00236BEC">
        <w:rPr>
          <w:rFonts w:ascii="Arial" w:hAnsi="Arial" w:cs="Arial"/>
          <w:b w:val="0"/>
          <w:bCs w:val="0"/>
          <w:sz w:val="24"/>
          <w:szCs w:val="24"/>
          <w:lang w:val="en-US"/>
        </w:rPr>
        <w:t>n.d.</w:t>
      </w:r>
      <w:proofErr w:type="spellEnd"/>
      <w:r w:rsidRPr="00236BEC">
        <w:rPr>
          <w:rFonts w:ascii="Arial" w:hAnsi="Arial" w:cs="Arial"/>
          <w:b w:val="0"/>
          <w:bCs w:val="0"/>
          <w:sz w:val="24"/>
          <w:szCs w:val="24"/>
          <w:lang w:val="en-US"/>
        </w:rPr>
        <w:t>).</w:t>
      </w:r>
      <w:r w:rsidRPr="00DA5A3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 </w:t>
      </w:r>
      <w:r w:rsidRPr="00DA5A39">
        <w:rPr>
          <w:rFonts w:ascii="Arial" w:hAnsi="Arial" w:cs="Arial"/>
          <w:b w:val="0"/>
          <w:bCs w:val="0"/>
          <w:sz w:val="24"/>
          <w:szCs w:val="24"/>
        </w:rPr>
        <w:t>Sample Notice for Employer-Sponsored Wellness Programs</w:t>
      </w:r>
      <w:r w:rsidRPr="00DA5A39">
        <w:rPr>
          <w:rFonts w:ascii="Arial" w:hAnsi="Arial" w:cs="Arial"/>
          <w:b w:val="0"/>
          <w:bCs w:val="0"/>
          <w:sz w:val="24"/>
          <w:szCs w:val="24"/>
          <w:lang w:val="en-US"/>
        </w:rPr>
        <w:t>.  Retrieved on 8/16/</w:t>
      </w:r>
      <w:proofErr w:type="gramStart"/>
      <w:r w:rsidRPr="00DA5A39">
        <w:rPr>
          <w:rFonts w:ascii="Arial" w:hAnsi="Arial" w:cs="Arial"/>
          <w:b w:val="0"/>
          <w:bCs w:val="0"/>
          <w:sz w:val="24"/>
          <w:szCs w:val="24"/>
          <w:lang w:val="en-US"/>
        </w:rPr>
        <w:t>2016  from</w:t>
      </w:r>
      <w:proofErr w:type="gramEnd"/>
      <w:r w:rsidRPr="00DA5A3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Pr="00DA5A39">
        <w:rPr>
          <w:rFonts w:ascii="Arial" w:hAnsi="Arial" w:cs="Arial"/>
          <w:b w:val="0"/>
          <w:bCs w:val="0"/>
          <w:color w:val="000064"/>
          <w:sz w:val="24"/>
          <w:szCs w:val="24"/>
          <w:lang w:val="en-US"/>
        </w:rPr>
        <w:t xml:space="preserve"> </w:t>
      </w:r>
      <w:hyperlink r:id="rId19" w:history="1">
        <w:r w:rsidRPr="00DA5A39">
          <w:rPr>
            <w:rStyle w:val="Hyperlink"/>
            <w:rFonts w:ascii="Arial" w:hAnsi="Arial" w:cs="Arial"/>
            <w:b w:val="0"/>
            <w:sz w:val="24"/>
            <w:szCs w:val="24"/>
          </w:rPr>
          <w:t>https://www.eeoc.gov/laws/regulations/ada-wellness-notice.cfm</w:t>
        </w:r>
      </w:hyperlink>
      <w:r w:rsidRPr="00DA5A39">
        <w:rPr>
          <w:rFonts w:ascii="Arial" w:hAnsi="Arial" w:cs="Arial"/>
          <w:b w:val="0"/>
          <w:sz w:val="24"/>
          <w:szCs w:val="24"/>
        </w:rPr>
        <w:t xml:space="preserve"> </w:t>
      </w:r>
    </w:p>
    <w:p w:rsidR="0000556E" w:rsidRDefault="0000556E" w:rsidP="0000556E">
      <w:pPr>
        <w:spacing w:line="240" w:lineRule="auto"/>
        <w:ind w:left="720" w:hanging="720"/>
        <w:rPr>
          <w:rStyle w:val="tgc"/>
          <w:rFonts w:cs="Arial"/>
          <w:sz w:val="24"/>
          <w:szCs w:val="24"/>
        </w:rPr>
      </w:pP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proofErr w:type="spellStart"/>
      <w:r w:rsidRPr="00DA5A39">
        <w:rPr>
          <w:rFonts w:cs="Arial"/>
          <w:sz w:val="24"/>
          <w:szCs w:val="24"/>
        </w:rPr>
        <w:lastRenderedPageBreak/>
        <w:t>eLaws</w:t>
      </w:r>
      <w:proofErr w:type="spellEnd"/>
      <w:r w:rsidRPr="00DA5A39">
        <w:rPr>
          <w:rFonts w:cs="Arial"/>
          <w:sz w:val="24"/>
          <w:szCs w:val="24"/>
        </w:rPr>
        <w:t xml:space="preserve"> Poster Advisor</w:t>
      </w:r>
      <w:r>
        <w:rPr>
          <w:rFonts w:cs="Arial"/>
          <w:sz w:val="24"/>
          <w:szCs w:val="24"/>
        </w:rPr>
        <w:t xml:space="preserve"> (</w:t>
      </w:r>
      <w:proofErr w:type="spellStart"/>
      <w:r>
        <w:rPr>
          <w:rFonts w:cs="Arial"/>
          <w:sz w:val="24"/>
          <w:szCs w:val="24"/>
        </w:rPr>
        <w:t>n.d.</w:t>
      </w:r>
      <w:proofErr w:type="spellEnd"/>
      <w:r>
        <w:rPr>
          <w:rFonts w:cs="Arial"/>
          <w:sz w:val="24"/>
          <w:szCs w:val="24"/>
        </w:rPr>
        <w:t>)</w:t>
      </w:r>
      <w:r w:rsidRPr="00DA5A39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Retrieved on 8/16/2016 from </w:t>
      </w:r>
      <w:r w:rsidRPr="00DA5A39">
        <w:rPr>
          <w:rFonts w:cs="Arial"/>
          <w:sz w:val="24"/>
          <w:szCs w:val="24"/>
        </w:rPr>
        <w:t xml:space="preserve"> </w:t>
      </w:r>
      <w:hyperlink r:id="rId20" w:history="1">
        <w:r w:rsidRPr="00DA5A39">
          <w:rPr>
            <w:rStyle w:val="Hyperlink"/>
            <w:rFonts w:cs="Arial"/>
            <w:sz w:val="24"/>
            <w:szCs w:val="24"/>
          </w:rPr>
          <w:t>http://webapps.dol.</w:t>
        </w:r>
        <w:r>
          <w:rPr>
            <w:rStyle w:val="Hyperlink"/>
            <w:rFonts w:cs="Arial"/>
            <w:sz w:val="24"/>
            <w:szCs w:val="24"/>
          </w:rPr>
          <w:br w:type="textWrapping" w:clear="all"/>
        </w:r>
        <w:proofErr w:type="spellStart"/>
        <w:r w:rsidRPr="00DA5A39">
          <w:rPr>
            <w:rStyle w:val="Hyperlink"/>
            <w:rFonts w:cs="Arial"/>
            <w:sz w:val="24"/>
            <w:szCs w:val="24"/>
          </w:rPr>
          <w:t>gov</w:t>
        </w:r>
        <w:proofErr w:type="spellEnd"/>
        <w:r w:rsidRPr="00DA5A39">
          <w:rPr>
            <w:rStyle w:val="Hyperlink"/>
            <w:rFonts w:cs="Arial"/>
            <w:sz w:val="24"/>
            <w:szCs w:val="24"/>
          </w:rPr>
          <w:t>/</w:t>
        </w:r>
        <w:proofErr w:type="spellStart"/>
        <w:r w:rsidRPr="00DA5A39">
          <w:rPr>
            <w:rStyle w:val="Hyperlink"/>
            <w:rFonts w:cs="Arial"/>
            <w:sz w:val="24"/>
            <w:szCs w:val="24"/>
          </w:rPr>
          <w:t>elaws</w:t>
        </w:r>
        <w:proofErr w:type="spellEnd"/>
        <w:r w:rsidRPr="00DA5A39">
          <w:rPr>
            <w:rStyle w:val="Hyperlink"/>
            <w:rFonts w:cs="Arial"/>
            <w:sz w:val="24"/>
            <w:szCs w:val="24"/>
          </w:rPr>
          <w:t>/posters.htm</w:t>
        </w:r>
      </w:hyperlink>
      <w:r w:rsidRPr="00DA5A39">
        <w:rPr>
          <w:rFonts w:cs="Arial"/>
          <w:sz w:val="24"/>
          <w:szCs w:val="24"/>
        </w:rPr>
        <w:t xml:space="preserve"> </w:t>
      </w: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E76CE3">
        <w:rPr>
          <w:rStyle w:val="tgc"/>
          <w:rFonts w:cs="Arial"/>
          <w:sz w:val="24"/>
          <w:szCs w:val="24"/>
        </w:rPr>
        <w:t xml:space="preserve">esgr.mil </w:t>
      </w:r>
      <w:r>
        <w:rPr>
          <w:rStyle w:val="tgc"/>
          <w:rFonts w:cs="Arial"/>
          <w:sz w:val="24"/>
          <w:szCs w:val="24"/>
        </w:rPr>
        <w:t>(</w:t>
      </w:r>
      <w:proofErr w:type="spellStart"/>
      <w:r>
        <w:rPr>
          <w:rStyle w:val="tgc"/>
          <w:rFonts w:cs="Arial"/>
          <w:sz w:val="24"/>
          <w:szCs w:val="24"/>
        </w:rPr>
        <w:t>n.d.</w:t>
      </w:r>
      <w:proofErr w:type="spellEnd"/>
      <w:r>
        <w:rPr>
          <w:rStyle w:val="tgc"/>
          <w:rFonts w:cs="Arial"/>
          <w:sz w:val="24"/>
          <w:szCs w:val="24"/>
        </w:rPr>
        <w:t xml:space="preserve">).  </w:t>
      </w:r>
      <w:r w:rsidRPr="00DA5A39">
        <w:rPr>
          <w:rStyle w:val="tgc"/>
          <w:rFonts w:cs="Arial"/>
          <w:sz w:val="24"/>
          <w:szCs w:val="24"/>
        </w:rPr>
        <w:t>Employer Support of the Guard and Reserve</w:t>
      </w:r>
      <w:r w:rsidRPr="00DA5A39">
        <w:rPr>
          <w:rFonts w:cs="Arial"/>
          <w:sz w:val="24"/>
          <w:szCs w:val="24"/>
        </w:rPr>
        <w:t xml:space="preserve"> Act (ESGR). </w:t>
      </w:r>
      <w:r>
        <w:rPr>
          <w:rStyle w:val="tgc"/>
          <w:rFonts w:cs="Arial"/>
          <w:sz w:val="24"/>
          <w:szCs w:val="24"/>
        </w:rPr>
        <w:t xml:space="preserve">Retrieved on 8/16/2016 from </w:t>
      </w:r>
      <w:hyperlink r:id="rId21" w:history="1">
        <w:r w:rsidRPr="00C65DA2">
          <w:rPr>
            <w:rStyle w:val="Hyperlink"/>
            <w:rFonts w:cs="Arial"/>
            <w:sz w:val="24"/>
            <w:szCs w:val="24"/>
          </w:rPr>
          <w:t>http://www.esgr.mil/USERRA/What-is-USERRA.aspx</w:t>
        </w:r>
      </w:hyperlink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Default="0000556E" w:rsidP="0000556E">
      <w:pPr>
        <w:spacing w:line="240" w:lineRule="auto"/>
        <w:ind w:left="720" w:hanging="720"/>
        <w:rPr>
          <w:rFonts w:eastAsia="Times New Roman" w:cs="Arial"/>
          <w:sz w:val="24"/>
          <w:szCs w:val="24"/>
          <w:lang w:bidi="ar-SA"/>
        </w:rPr>
      </w:pPr>
      <w:r>
        <w:rPr>
          <w:rFonts w:eastAsia="Times New Roman" w:cs="Arial"/>
          <w:sz w:val="24"/>
          <w:szCs w:val="24"/>
          <w:lang w:bidi="ar-SA"/>
        </w:rPr>
        <w:t xml:space="preserve">FMLA Fact Sheet #28:  </w:t>
      </w:r>
      <w:hyperlink r:id="rId22" w:history="1">
        <w:r w:rsidRPr="00913CCD">
          <w:rPr>
            <w:rStyle w:val="Hyperlink"/>
            <w:rFonts w:eastAsia="Times New Roman" w:cs="Arial"/>
            <w:sz w:val="24"/>
            <w:szCs w:val="24"/>
            <w:lang w:bidi="ar-SA"/>
          </w:rPr>
          <w:t>https://www.dol.gov/general/topic/benefits-leave/fmla</w:t>
        </w:r>
      </w:hyperlink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9E4F8A" w:rsidP="0000556E">
      <w:pPr>
        <w:spacing w:line="240" w:lineRule="auto"/>
        <w:ind w:left="720" w:hanging="720"/>
        <w:textAlignment w:val="baseline"/>
        <w:rPr>
          <w:rFonts w:cs="Arial"/>
          <w:color w:val="333333"/>
          <w:sz w:val="24"/>
          <w:szCs w:val="24"/>
        </w:rPr>
      </w:pPr>
      <w:hyperlink r:id="rId23" w:tooltip="Search for Gordon, Andrew J." w:history="1">
        <w:r w:rsidR="0000556E" w:rsidRPr="00DA5A39">
          <w:rPr>
            <w:rStyle w:val="Hyperlink"/>
            <w:rFonts w:cs="Arial"/>
            <w:color w:val="005BC6"/>
            <w:sz w:val="24"/>
            <w:szCs w:val="24"/>
            <w:bdr w:val="none" w:sz="0" w:space="0" w:color="auto" w:frame="1"/>
          </w:rPr>
          <w:t>Gordon, A. J.</w:t>
        </w:r>
      </w:hyperlink>
      <w:r w:rsidR="0000556E" w:rsidRPr="00DA5A39">
        <w:rPr>
          <w:rFonts w:cs="Arial"/>
          <w:color w:val="333333"/>
          <w:sz w:val="24"/>
          <w:szCs w:val="24"/>
          <w:bdr w:val="none" w:sz="0" w:space="0" w:color="auto" w:frame="1"/>
          <w:vertAlign w:val="superscript"/>
        </w:rPr>
        <w:t>1</w:t>
      </w:r>
      <w:hyperlink r:id="rId24" w:tooltip="Search for Weber, Kimberley C." w:history="1">
        <w:r w:rsidR="0000556E" w:rsidRPr="00DA5A39">
          <w:rPr>
            <w:rStyle w:val="Hyperlink"/>
            <w:rFonts w:cs="Arial"/>
            <w:color w:val="005BC6"/>
            <w:sz w:val="24"/>
            <w:szCs w:val="24"/>
            <w:bdr w:val="none" w:sz="0" w:space="0" w:color="auto" w:frame="1"/>
          </w:rPr>
          <w:t>Weber, K. C.</w:t>
        </w:r>
      </w:hyperlink>
      <w:r w:rsidR="0000556E" w:rsidRPr="00DA5A39">
        <w:rPr>
          <w:rFonts w:cs="Arial"/>
          <w:color w:val="333333"/>
          <w:sz w:val="24"/>
          <w:szCs w:val="24"/>
          <w:bdr w:val="none" w:sz="0" w:space="0" w:color="auto" w:frame="1"/>
        </w:rPr>
        <w:t xml:space="preserve"> (2014).  </w:t>
      </w:r>
      <w:r w:rsidR="0000556E" w:rsidRPr="00DA5A39">
        <w:rPr>
          <w:rFonts w:cs="Arial"/>
          <w:sz w:val="24"/>
          <w:szCs w:val="24"/>
          <w:bdr w:val="none" w:sz="0" w:space="0" w:color="auto" w:frame="1"/>
        </w:rPr>
        <w:t>Forced</w:t>
      </w:r>
      <w:r w:rsidR="0000556E" w:rsidRPr="00DA5A39">
        <w:rPr>
          <w:rStyle w:val="apple-converted-space"/>
          <w:rFonts w:cs="Arial"/>
          <w:sz w:val="24"/>
          <w:szCs w:val="24"/>
          <w:bdr w:val="none" w:sz="0" w:space="0" w:color="auto" w:frame="1"/>
        </w:rPr>
        <w:t> </w:t>
      </w:r>
      <w:r w:rsidR="0000556E" w:rsidRPr="00DA5A39">
        <w:rPr>
          <w:rStyle w:val="Strong"/>
          <w:rFonts w:cs="Arial"/>
          <w:b w:val="0"/>
          <w:sz w:val="24"/>
          <w:szCs w:val="24"/>
          <w:bdr w:val="none" w:sz="0" w:space="0" w:color="auto" w:frame="1"/>
        </w:rPr>
        <w:t>arbitration</w:t>
      </w:r>
      <w:r w:rsidR="0000556E" w:rsidRPr="00DA5A39">
        <w:rPr>
          <w:rStyle w:val="apple-converted-space"/>
          <w:rFonts w:cs="Arial"/>
          <w:b/>
          <w:sz w:val="24"/>
          <w:szCs w:val="24"/>
          <w:bdr w:val="none" w:sz="0" w:space="0" w:color="auto" w:frame="1"/>
        </w:rPr>
        <w:t> </w:t>
      </w:r>
      <w:r w:rsidR="0000556E" w:rsidRPr="00DA5A39">
        <w:rPr>
          <w:rFonts w:cs="Arial"/>
          <w:sz w:val="24"/>
          <w:szCs w:val="24"/>
          <w:bdr w:val="none" w:sz="0" w:space="0" w:color="auto" w:frame="1"/>
        </w:rPr>
        <w:t>in the</w:t>
      </w:r>
      <w:r w:rsidR="0000556E" w:rsidRPr="00DA5A39">
        <w:rPr>
          <w:rStyle w:val="apple-converted-space"/>
          <w:rFonts w:cs="Arial"/>
          <w:sz w:val="24"/>
          <w:szCs w:val="24"/>
          <w:bdr w:val="none" w:sz="0" w:space="0" w:color="auto" w:frame="1"/>
        </w:rPr>
        <w:t> </w:t>
      </w:r>
      <w:r w:rsidR="0000556E" w:rsidRPr="00DA5A39">
        <w:rPr>
          <w:rStyle w:val="Strong"/>
          <w:rFonts w:cs="Arial"/>
          <w:b w:val="0"/>
          <w:sz w:val="24"/>
          <w:szCs w:val="24"/>
          <w:bdr w:val="none" w:sz="0" w:space="0" w:color="auto" w:frame="1"/>
        </w:rPr>
        <w:t>workplace</w:t>
      </w:r>
      <w:r w:rsidR="0000556E" w:rsidRPr="00DA5A39">
        <w:rPr>
          <w:rFonts w:cs="Arial"/>
          <w:b/>
          <w:sz w:val="24"/>
          <w:szCs w:val="24"/>
          <w:bdr w:val="none" w:sz="0" w:space="0" w:color="auto" w:frame="1"/>
        </w:rPr>
        <w:t>.</w:t>
      </w:r>
      <w:r w:rsidR="0000556E" w:rsidRPr="00DA5A39">
        <w:rPr>
          <w:rFonts w:cs="Arial"/>
          <w:sz w:val="24"/>
          <w:szCs w:val="24"/>
          <w:bdr w:val="none" w:sz="0" w:space="0" w:color="auto" w:frame="1"/>
        </w:rPr>
        <w:t xml:space="preserve">  </w:t>
      </w:r>
      <w:r w:rsidR="0000556E" w:rsidRPr="00DA5A39">
        <w:rPr>
          <w:rFonts w:cs="Arial"/>
          <w:i/>
          <w:color w:val="333333"/>
          <w:sz w:val="24"/>
          <w:szCs w:val="24"/>
          <w:bdr w:val="none" w:sz="0" w:space="0" w:color="auto" w:frame="1"/>
        </w:rPr>
        <w:t>Berkeley Journal of Employment &amp; Labor Law</w:t>
      </w:r>
      <w:r w:rsidR="0000556E" w:rsidRPr="00DA5A39">
        <w:rPr>
          <w:rFonts w:cs="Arial"/>
          <w:color w:val="333333"/>
          <w:sz w:val="24"/>
          <w:szCs w:val="24"/>
        </w:rPr>
        <w:t xml:space="preserve"> </w:t>
      </w:r>
      <w:r w:rsidR="0000556E" w:rsidRPr="00DA5A39">
        <w:rPr>
          <w:rFonts w:cs="Arial"/>
          <w:i/>
          <w:color w:val="333333"/>
          <w:sz w:val="24"/>
          <w:szCs w:val="24"/>
        </w:rPr>
        <w:t>35</w:t>
      </w:r>
      <w:r w:rsidR="0000556E" w:rsidRPr="00DA5A39">
        <w:rPr>
          <w:rFonts w:cs="Arial"/>
          <w:color w:val="333333"/>
          <w:sz w:val="24"/>
          <w:szCs w:val="24"/>
        </w:rPr>
        <w:t>(1/2), 1-4.</w:t>
      </w: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2D7869" w:rsidRDefault="0000556E" w:rsidP="0000556E">
      <w:pPr>
        <w:pStyle w:val="Heading2"/>
        <w:spacing w:before="0" w:line="240" w:lineRule="auto"/>
        <w:ind w:left="720" w:hanging="720"/>
        <w:rPr>
          <w:rFonts w:ascii="Arial" w:hAnsi="Arial" w:cs="Arial"/>
          <w:b w:val="0"/>
          <w:sz w:val="24"/>
          <w:szCs w:val="24"/>
          <w:lang w:val="en-US"/>
        </w:rPr>
      </w:pPr>
      <w:r w:rsidRPr="00DA5A39">
        <w:rPr>
          <w:rFonts w:ascii="Arial" w:hAnsi="Arial" w:cs="Arial"/>
          <w:b w:val="0"/>
          <w:sz w:val="24"/>
          <w:szCs w:val="24"/>
        </w:rPr>
        <w:t xml:space="preserve">NLRB (2007).  </w:t>
      </w:r>
      <w:r w:rsidRPr="00DA5A39">
        <w:rPr>
          <w:rFonts w:ascii="Arial" w:hAnsi="Arial" w:cs="Arial"/>
          <w:b w:val="0"/>
          <w:i/>
          <w:sz w:val="24"/>
          <w:szCs w:val="24"/>
        </w:rPr>
        <w:t>Banner Health Systems d/b/a Banner Estrella Medical Center and James Navarro</w:t>
      </w:r>
      <w:r w:rsidRPr="00DA5A39">
        <w:rPr>
          <w:rFonts w:ascii="Arial" w:hAnsi="Arial" w:cs="Arial"/>
          <w:b w:val="0"/>
          <w:sz w:val="24"/>
          <w:szCs w:val="24"/>
        </w:rPr>
        <w:t>, 358 NLRB 93 (2012))  Retrieved on 8/16/2017</w:t>
      </w:r>
      <w:r w:rsidRPr="00DA5A39">
        <w:rPr>
          <w:rFonts w:ascii="Arial" w:hAnsi="Arial" w:cs="Arial"/>
          <w:b w:val="0"/>
          <w:sz w:val="24"/>
          <w:szCs w:val="24"/>
          <w:lang w:val="en-US"/>
        </w:rPr>
        <w:t xml:space="preserve"> from </w:t>
      </w:r>
      <w:hyperlink r:id="rId25" w:history="1">
        <w:r w:rsidRPr="00DA5A39">
          <w:rPr>
            <w:rStyle w:val="Hyperlink"/>
            <w:rFonts w:ascii="Arial" w:hAnsi="Arial" w:cs="Arial"/>
            <w:b w:val="0"/>
            <w:sz w:val="24"/>
            <w:szCs w:val="24"/>
          </w:rPr>
          <w:t>https://www.nlrb.gov/case/28-CA-023438</w:t>
        </w:r>
      </w:hyperlink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OSHA.gov (</w:t>
      </w:r>
      <w:proofErr w:type="spellStart"/>
      <w:r>
        <w:rPr>
          <w:rFonts w:cs="Arial"/>
          <w:sz w:val="24"/>
          <w:szCs w:val="24"/>
        </w:rPr>
        <w:t>n.d.</w:t>
      </w:r>
      <w:proofErr w:type="spellEnd"/>
      <w:r>
        <w:rPr>
          <w:rFonts w:cs="Arial"/>
          <w:sz w:val="24"/>
          <w:szCs w:val="24"/>
        </w:rPr>
        <w:t xml:space="preserve">-a).  </w:t>
      </w:r>
      <w:r w:rsidRPr="00DA5A39">
        <w:rPr>
          <w:rFonts w:cs="Arial"/>
          <w:sz w:val="24"/>
          <w:szCs w:val="24"/>
        </w:rPr>
        <w:t>Hazard Communications (</w:t>
      </w:r>
      <w:proofErr w:type="spellStart"/>
      <w:r w:rsidRPr="00DA5A39">
        <w:rPr>
          <w:rFonts w:cs="Arial"/>
          <w:sz w:val="24"/>
          <w:szCs w:val="24"/>
        </w:rPr>
        <w:t>hazcom</w:t>
      </w:r>
      <w:proofErr w:type="spellEnd"/>
      <w:r w:rsidRPr="00DA5A39">
        <w:rPr>
          <w:rFonts w:cs="Arial"/>
          <w:sz w:val="24"/>
          <w:szCs w:val="24"/>
        </w:rPr>
        <w:t xml:space="preserve">).  </w:t>
      </w:r>
      <w:r>
        <w:rPr>
          <w:rFonts w:cs="Arial"/>
          <w:sz w:val="24"/>
          <w:szCs w:val="24"/>
        </w:rPr>
        <w:t xml:space="preserve">Retrieved on 8/17/2016 from </w:t>
      </w:r>
      <w:hyperlink r:id="rId26" w:history="1">
        <w:r w:rsidRPr="00DA5A39">
          <w:rPr>
            <w:rStyle w:val="Hyperlink"/>
            <w:rFonts w:cs="Arial"/>
            <w:sz w:val="24"/>
            <w:szCs w:val="24"/>
          </w:rPr>
          <w:t>https://www.osha.gov/dsg/hazcom/index.html</w:t>
        </w:r>
      </w:hyperlink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OSHA.gov (</w:t>
      </w:r>
      <w:proofErr w:type="spellStart"/>
      <w:r>
        <w:rPr>
          <w:rFonts w:cs="Arial"/>
          <w:sz w:val="24"/>
          <w:szCs w:val="24"/>
        </w:rPr>
        <w:t>n.d.</w:t>
      </w:r>
      <w:proofErr w:type="spellEnd"/>
      <w:r>
        <w:rPr>
          <w:rFonts w:cs="Arial"/>
          <w:sz w:val="24"/>
          <w:szCs w:val="24"/>
        </w:rPr>
        <w:t>-b)</w:t>
      </w:r>
      <w:r w:rsidRPr="00DA5A39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OSHA Laws and Regulations.   </w:t>
      </w:r>
      <w:r w:rsidRPr="00DA5A39">
        <w:rPr>
          <w:rFonts w:cs="Arial"/>
          <w:sz w:val="24"/>
          <w:szCs w:val="24"/>
        </w:rPr>
        <w:t xml:space="preserve"> </w:t>
      </w:r>
      <w:hyperlink r:id="rId27" w:history="1">
        <w:r w:rsidRPr="00DA5A39">
          <w:rPr>
            <w:rStyle w:val="Hyperlink"/>
            <w:rFonts w:cs="Arial"/>
            <w:sz w:val="24"/>
            <w:szCs w:val="24"/>
          </w:rPr>
          <w:t>https://www.osha.gov/law-regs.html</w:t>
        </w:r>
      </w:hyperlink>
      <w:r w:rsidRPr="00DA5A39">
        <w:rPr>
          <w:rFonts w:cs="Arial"/>
          <w:sz w:val="24"/>
          <w:szCs w:val="24"/>
        </w:rPr>
        <w:t xml:space="preserve"> </w:t>
      </w:r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ab/>
      </w:r>
    </w:p>
    <w:p w:rsidR="0000556E" w:rsidRDefault="0000556E" w:rsidP="0000556E">
      <w:pPr>
        <w:spacing w:line="240" w:lineRule="auto"/>
        <w:ind w:left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>You can find links to the OSHA office nearest you, OSHA poster, OSHA form 300, and 300A, providing access to employee medical records, OSHA inspections, and Whistleblower Protection</w:t>
      </w:r>
      <w:r>
        <w:rPr>
          <w:rFonts w:cs="Arial"/>
          <w:sz w:val="24"/>
          <w:szCs w:val="24"/>
        </w:rPr>
        <w:t xml:space="preserve">.  </w:t>
      </w:r>
    </w:p>
    <w:p w:rsidR="0000556E" w:rsidRDefault="0000556E" w:rsidP="0000556E">
      <w:pPr>
        <w:spacing w:line="240" w:lineRule="auto"/>
        <w:ind w:left="720"/>
        <w:rPr>
          <w:rFonts w:cs="Arial"/>
          <w:sz w:val="24"/>
          <w:szCs w:val="24"/>
        </w:rPr>
      </w:pPr>
    </w:p>
    <w:p w:rsidR="0000556E" w:rsidRPr="00DA5A39" w:rsidRDefault="0000556E" w:rsidP="0000556E">
      <w:pPr>
        <w:spacing w:line="240" w:lineRule="auto"/>
        <w:ind w:left="720"/>
        <w:rPr>
          <w:rFonts w:cs="Arial"/>
          <w:sz w:val="24"/>
          <w:szCs w:val="24"/>
        </w:rPr>
      </w:pPr>
      <w:r w:rsidRPr="00DA5A39">
        <w:rPr>
          <w:rFonts w:cs="Arial"/>
          <w:sz w:val="24"/>
          <w:szCs w:val="24"/>
        </w:rPr>
        <w:t>Note:  You might want to set up a link to your state’s Workers’ Compensation Administrator, as well.</w:t>
      </w:r>
    </w:p>
    <w:p w:rsidR="0000556E" w:rsidRDefault="0000556E" w:rsidP="0000556E">
      <w:pPr>
        <w:pStyle w:val="Heading2"/>
        <w:spacing w:before="0" w:line="240" w:lineRule="auto"/>
        <w:ind w:left="720" w:hanging="720"/>
        <w:rPr>
          <w:rFonts w:ascii="Arial" w:hAnsi="Arial" w:cs="Arial"/>
          <w:b w:val="0"/>
          <w:sz w:val="24"/>
          <w:szCs w:val="24"/>
          <w:lang w:val="en-US"/>
        </w:rPr>
      </w:pPr>
    </w:p>
    <w:p w:rsidR="0000556E" w:rsidRPr="00E76CE3" w:rsidRDefault="0000556E" w:rsidP="0000556E">
      <w:pPr>
        <w:pStyle w:val="Heading2"/>
        <w:spacing w:before="0" w:line="240" w:lineRule="auto"/>
        <w:ind w:left="720" w:hanging="720"/>
        <w:rPr>
          <w:rFonts w:ascii="Arial" w:hAnsi="Arial" w:cs="Arial"/>
          <w:b w:val="0"/>
          <w:sz w:val="24"/>
          <w:szCs w:val="24"/>
          <w:lang w:val="en-US"/>
        </w:rPr>
      </w:pPr>
      <w:r>
        <w:rPr>
          <w:rFonts w:ascii="Arial" w:hAnsi="Arial" w:cs="Arial"/>
          <w:b w:val="0"/>
          <w:sz w:val="24"/>
          <w:szCs w:val="24"/>
          <w:lang w:val="en-US"/>
        </w:rPr>
        <w:t>USDOJ.gov (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n.d.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).  </w:t>
      </w:r>
      <w:r w:rsidRPr="00E76CE3">
        <w:rPr>
          <w:rFonts w:ascii="Arial" w:hAnsi="Arial" w:cs="Arial"/>
          <w:b w:val="0"/>
          <w:sz w:val="24"/>
          <w:szCs w:val="24"/>
        </w:rPr>
        <w:t>Privacy Act of 1974</w:t>
      </w:r>
      <w:r>
        <w:rPr>
          <w:rFonts w:ascii="Arial" w:hAnsi="Arial" w:cs="Arial"/>
          <w:b w:val="0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n.d.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). Retrieved on 8/17/2016 from  </w:t>
      </w:r>
      <w:r w:rsidRPr="00E76CE3">
        <w:rPr>
          <w:rFonts w:ascii="Arial" w:hAnsi="Arial" w:cs="Arial"/>
          <w:b w:val="0"/>
          <w:sz w:val="24"/>
          <w:szCs w:val="24"/>
        </w:rPr>
        <w:t xml:space="preserve"> </w:t>
      </w:r>
      <w:hyperlink r:id="rId28" w:history="1">
        <w:r w:rsidRPr="00E76CE3">
          <w:rPr>
            <w:rStyle w:val="Hyperlink"/>
            <w:rFonts w:ascii="Arial" w:hAnsi="Arial" w:cs="Arial"/>
            <w:b w:val="0"/>
            <w:sz w:val="24"/>
            <w:szCs w:val="24"/>
          </w:rPr>
          <w:t>https://www.justice.gov/opcl/privacy-act-1974</w:t>
        </w:r>
      </w:hyperlink>
    </w:p>
    <w:p w:rsidR="0000556E" w:rsidRDefault="0000556E" w:rsidP="0000556E">
      <w:pPr>
        <w:pBdr>
          <w:bottom w:val="single" w:sz="18" w:space="0" w:color="E5E5E5"/>
        </w:pBdr>
        <w:spacing w:line="240" w:lineRule="auto"/>
        <w:ind w:left="720" w:hanging="720"/>
        <w:textAlignment w:val="baseline"/>
        <w:rPr>
          <w:rFonts w:eastAsia="Times New Roman" w:cs="Arial"/>
          <w:sz w:val="24"/>
          <w:szCs w:val="24"/>
          <w:lang w:bidi="ar-SA"/>
        </w:rPr>
      </w:pPr>
    </w:p>
    <w:p w:rsidR="0000556E" w:rsidRDefault="0000556E" w:rsidP="0000556E">
      <w:pPr>
        <w:pBdr>
          <w:bottom w:val="single" w:sz="18" w:space="0" w:color="E5E5E5"/>
        </w:pBdr>
        <w:spacing w:line="240" w:lineRule="auto"/>
        <w:ind w:left="720" w:hanging="720"/>
        <w:textAlignment w:val="baseline"/>
        <w:rPr>
          <w:rFonts w:eastAsia="Times New Roman" w:cs="Arial"/>
          <w:sz w:val="24"/>
          <w:szCs w:val="24"/>
          <w:lang w:bidi="ar-SA"/>
        </w:rPr>
      </w:pPr>
      <w:r>
        <w:rPr>
          <w:rFonts w:eastAsia="Times New Roman" w:cs="Arial"/>
          <w:sz w:val="24"/>
          <w:szCs w:val="24"/>
          <w:lang w:bidi="ar-SA"/>
        </w:rPr>
        <w:t>USDOL.gov, (</w:t>
      </w:r>
      <w:proofErr w:type="spellStart"/>
      <w:r>
        <w:rPr>
          <w:rFonts w:eastAsia="Times New Roman" w:cs="Arial"/>
          <w:sz w:val="24"/>
          <w:szCs w:val="24"/>
          <w:lang w:bidi="ar-SA"/>
        </w:rPr>
        <w:t>n.d.</w:t>
      </w:r>
      <w:proofErr w:type="spellEnd"/>
      <w:r>
        <w:rPr>
          <w:rFonts w:eastAsia="Times New Roman" w:cs="Arial"/>
          <w:sz w:val="24"/>
          <w:szCs w:val="24"/>
          <w:lang w:bidi="ar-SA"/>
        </w:rPr>
        <w:t xml:space="preserve">-a). </w:t>
      </w:r>
      <w:r w:rsidRPr="00DA5A39">
        <w:rPr>
          <w:rFonts w:eastAsia="Times New Roman" w:cs="Arial"/>
          <w:sz w:val="24"/>
          <w:szCs w:val="24"/>
          <w:lang w:bidi="ar-SA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bidi="ar-SA"/>
        </w:rPr>
        <w:t>eLaws</w:t>
      </w:r>
      <w:proofErr w:type="spellEnd"/>
      <w:r>
        <w:rPr>
          <w:rFonts w:eastAsia="Times New Roman" w:cs="Arial"/>
          <w:sz w:val="24"/>
          <w:szCs w:val="24"/>
          <w:lang w:bidi="ar-SA"/>
        </w:rPr>
        <w:t xml:space="preserve"> Poster Advisor.  Retrieved on 8/15/2016 from </w:t>
      </w:r>
      <w:hyperlink r:id="rId29" w:tgtFrame="_blank" w:history="1">
        <w:proofErr w:type="spellStart"/>
        <w:r w:rsidRPr="00DA5A39">
          <w:rPr>
            <w:rFonts w:eastAsia="Times New Roman" w:cs="Arial"/>
            <w:color w:val="0000FF"/>
            <w:sz w:val="24"/>
            <w:szCs w:val="24"/>
            <w:u w:val="single"/>
            <w:lang w:bidi="ar-SA"/>
          </w:rPr>
          <w:t>elaws</w:t>
        </w:r>
        <w:proofErr w:type="spellEnd"/>
        <w:r w:rsidRPr="00DA5A39">
          <w:rPr>
            <w:rFonts w:eastAsia="Times New Roman" w:cs="Arial"/>
            <w:color w:val="0000FF"/>
            <w:sz w:val="24"/>
            <w:szCs w:val="24"/>
            <w:u w:val="single"/>
            <w:lang w:bidi="ar-SA"/>
          </w:rPr>
          <w:t xml:space="preserve"> Poster Advisor</w:t>
        </w:r>
      </w:hyperlink>
      <w:r>
        <w:rPr>
          <w:rFonts w:eastAsia="Times New Roman" w:cs="Arial"/>
          <w:sz w:val="24"/>
          <w:szCs w:val="24"/>
          <w:lang w:bidi="ar-SA"/>
        </w:rPr>
        <w:t>.</w:t>
      </w:r>
    </w:p>
    <w:p w:rsidR="0000556E" w:rsidRDefault="0000556E" w:rsidP="0000556E">
      <w:pPr>
        <w:pBdr>
          <w:bottom w:val="single" w:sz="18" w:space="0" w:color="E5E5E5"/>
        </w:pBdr>
        <w:spacing w:line="240" w:lineRule="auto"/>
        <w:ind w:left="720" w:hanging="720"/>
        <w:textAlignment w:val="baseline"/>
        <w:rPr>
          <w:rFonts w:eastAsia="Times New Roman" w:cs="Arial"/>
          <w:sz w:val="24"/>
          <w:szCs w:val="24"/>
          <w:lang w:bidi="ar-SA"/>
        </w:rPr>
      </w:pPr>
    </w:p>
    <w:p w:rsidR="0000556E" w:rsidRPr="000C5F53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  <w:r w:rsidRPr="000C5F53">
        <w:rPr>
          <w:rStyle w:val="tgc"/>
          <w:rFonts w:cs="Arial"/>
          <w:sz w:val="24"/>
          <w:szCs w:val="24"/>
        </w:rPr>
        <w:t>USDOL</w:t>
      </w:r>
      <w:r>
        <w:rPr>
          <w:rStyle w:val="tgc"/>
          <w:rFonts w:cs="Arial"/>
          <w:sz w:val="24"/>
          <w:szCs w:val="24"/>
        </w:rPr>
        <w:t>.gov,</w:t>
      </w:r>
      <w:r w:rsidRPr="000C5F53">
        <w:rPr>
          <w:rStyle w:val="tgc"/>
          <w:rFonts w:cs="Arial"/>
          <w:sz w:val="24"/>
          <w:szCs w:val="24"/>
        </w:rPr>
        <w:t xml:space="preserve"> (</w:t>
      </w:r>
      <w:proofErr w:type="spellStart"/>
      <w:r w:rsidRPr="000C5F53">
        <w:rPr>
          <w:rStyle w:val="tgc"/>
          <w:rFonts w:cs="Arial"/>
          <w:sz w:val="24"/>
          <w:szCs w:val="24"/>
        </w:rPr>
        <w:t>n.d.</w:t>
      </w:r>
      <w:proofErr w:type="spellEnd"/>
      <w:r w:rsidRPr="000C5F53">
        <w:rPr>
          <w:rStyle w:val="tgc"/>
          <w:rFonts w:cs="Arial"/>
          <w:sz w:val="24"/>
          <w:szCs w:val="24"/>
        </w:rPr>
        <w:t>-</w:t>
      </w:r>
      <w:r>
        <w:rPr>
          <w:rStyle w:val="tgc"/>
          <w:rFonts w:cs="Arial"/>
          <w:sz w:val="24"/>
          <w:szCs w:val="24"/>
        </w:rPr>
        <w:t>b</w:t>
      </w:r>
      <w:r w:rsidRPr="000C5F53">
        <w:rPr>
          <w:rStyle w:val="tgc"/>
          <w:rFonts w:cs="Arial"/>
          <w:sz w:val="24"/>
          <w:szCs w:val="24"/>
        </w:rPr>
        <w:t xml:space="preserve">).  </w:t>
      </w:r>
      <w:r w:rsidRPr="000C5F53">
        <w:rPr>
          <w:rFonts w:cs="Arial"/>
          <w:sz w:val="24"/>
          <w:szCs w:val="24"/>
        </w:rPr>
        <w:t xml:space="preserve">USERRA Advisor. </w:t>
      </w:r>
      <w:r w:rsidRPr="000C5F53">
        <w:rPr>
          <w:rStyle w:val="tgc"/>
          <w:rFonts w:cs="Arial"/>
          <w:sz w:val="24"/>
          <w:szCs w:val="24"/>
        </w:rPr>
        <w:t>Uniformed Services Employment and Re-employment Rights Act of 1994 (</w:t>
      </w:r>
      <w:r w:rsidRPr="000C5F53">
        <w:rPr>
          <w:rStyle w:val="tgc"/>
          <w:rFonts w:cs="Arial"/>
          <w:bCs/>
          <w:sz w:val="24"/>
          <w:szCs w:val="24"/>
        </w:rPr>
        <w:t>USERRA</w:t>
      </w:r>
      <w:r w:rsidRPr="000C5F53">
        <w:rPr>
          <w:rStyle w:val="tgc"/>
          <w:rFonts w:cs="Arial"/>
          <w:sz w:val="24"/>
          <w:szCs w:val="24"/>
        </w:rPr>
        <w:t xml:space="preserve">).  Retrieved on 8/16/16 from   </w:t>
      </w:r>
      <w:hyperlink r:id="rId30" w:history="1">
        <w:r w:rsidRPr="000C5F53">
          <w:rPr>
            <w:rStyle w:val="Hyperlink"/>
            <w:rFonts w:cs="Arial"/>
            <w:sz w:val="24"/>
            <w:szCs w:val="24"/>
          </w:rPr>
          <w:t>https://webapps.dol.gov/elaws/vets/userra/userra.asp</w:t>
        </w:r>
      </w:hyperlink>
    </w:p>
    <w:p w:rsidR="0000556E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Pr="00E76CE3" w:rsidRDefault="0000556E" w:rsidP="0000556E">
      <w:pPr>
        <w:spacing w:line="240" w:lineRule="auto"/>
        <w:ind w:left="720" w:hanging="720"/>
        <w:rPr>
          <w:rStyle w:val="Hyperlink"/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USDOL.gov, (</w:t>
      </w:r>
      <w:proofErr w:type="spellStart"/>
      <w:r>
        <w:rPr>
          <w:rFonts w:cs="Arial"/>
          <w:sz w:val="24"/>
          <w:szCs w:val="24"/>
        </w:rPr>
        <w:t>n.d</w:t>
      </w:r>
      <w:r w:rsidRPr="00E76CE3">
        <w:rPr>
          <w:rFonts w:cs="Arial"/>
          <w:sz w:val="24"/>
          <w:szCs w:val="24"/>
        </w:rPr>
        <w:t>.</w:t>
      </w:r>
      <w:proofErr w:type="spellEnd"/>
      <w:r>
        <w:rPr>
          <w:rFonts w:cs="Arial"/>
          <w:sz w:val="24"/>
          <w:szCs w:val="24"/>
        </w:rPr>
        <w:t>-c</w:t>
      </w:r>
      <w:r w:rsidRPr="00E76CE3">
        <w:rPr>
          <w:rFonts w:cs="Arial"/>
          <w:sz w:val="24"/>
          <w:szCs w:val="24"/>
        </w:rPr>
        <w:t xml:space="preserve">).  </w:t>
      </w:r>
      <w:r w:rsidRPr="00E76CE3">
        <w:rPr>
          <w:sz w:val="24"/>
          <w:szCs w:val="24"/>
        </w:rPr>
        <w:t xml:space="preserve">Wage and Hour Division (WHD).  Retrieved on 8/16/2016, from </w:t>
      </w:r>
      <w:hyperlink r:id="rId31" w:history="1">
        <w:r w:rsidRPr="00E76CE3">
          <w:rPr>
            <w:rStyle w:val="Hyperlink"/>
            <w:rFonts w:cs="Arial"/>
            <w:sz w:val="24"/>
            <w:szCs w:val="24"/>
          </w:rPr>
          <w:t>https://www.dol.gov/whd/forstatelocalgovernments.htm</w:t>
        </w:r>
      </w:hyperlink>
      <w:r w:rsidRPr="00E76CE3">
        <w:rPr>
          <w:rStyle w:val="Hyperlink"/>
          <w:rFonts w:cs="Arial"/>
          <w:sz w:val="24"/>
          <w:szCs w:val="24"/>
        </w:rPr>
        <w:t xml:space="preserve">  </w:t>
      </w:r>
    </w:p>
    <w:p w:rsidR="0000556E" w:rsidRDefault="0000556E" w:rsidP="0000556E">
      <w:pPr>
        <w:pBdr>
          <w:bottom w:val="single" w:sz="18" w:space="0" w:color="E5E5E5"/>
        </w:pBdr>
        <w:spacing w:line="240" w:lineRule="auto"/>
        <w:ind w:left="720" w:hanging="720"/>
        <w:textAlignment w:val="baseline"/>
        <w:rPr>
          <w:rFonts w:eastAsia="Times New Roman" w:cs="Arial"/>
          <w:sz w:val="24"/>
          <w:szCs w:val="24"/>
          <w:lang w:bidi="ar-SA"/>
        </w:rPr>
      </w:pPr>
    </w:p>
    <w:p w:rsidR="0000556E" w:rsidRDefault="0000556E" w:rsidP="0000556E">
      <w:pPr>
        <w:pBdr>
          <w:bottom w:val="single" w:sz="18" w:space="0" w:color="E5E5E5"/>
        </w:pBdr>
        <w:spacing w:line="240" w:lineRule="auto"/>
        <w:ind w:left="720" w:hanging="720"/>
        <w:textAlignment w:val="baseline"/>
        <w:rPr>
          <w:rFonts w:cs="Arial"/>
          <w:b/>
          <w:color w:val="003399"/>
          <w:sz w:val="24"/>
          <w:szCs w:val="24"/>
        </w:rPr>
      </w:pPr>
      <w:r>
        <w:rPr>
          <w:rFonts w:cs="Arial"/>
          <w:sz w:val="24"/>
          <w:szCs w:val="24"/>
        </w:rPr>
        <w:t>US</w:t>
      </w:r>
      <w:r w:rsidRPr="006248E7">
        <w:rPr>
          <w:rFonts w:cs="Arial"/>
          <w:sz w:val="24"/>
          <w:szCs w:val="24"/>
        </w:rPr>
        <w:t xml:space="preserve">DOL </w:t>
      </w:r>
      <w:r w:rsidRPr="00A9185A">
        <w:rPr>
          <w:rFonts w:cs="Arial"/>
          <w:sz w:val="24"/>
          <w:szCs w:val="24"/>
        </w:rPr>
        <w:t>(</w:t>
      </w:r>
      <w:proofErr w:type="spellStart"/>
      <w:r w:rsidRPr="00A9185A">
        <w:rPr>
          <w:rFonts w:cs="Arial"/>
          <w:sz w:val="24"/>
          <w:szCs w:val="24"/>
        </w:rPr>
        <w:t>n.d.</w:t>
      </w:r>
      <w:proofErr w:type="spellEnd"/>
      <w:r>
        <w:rPr>
          <w:rFonts w:cs="Arial"/>
          <w:sz w:val="24"/>
          <w:szCs w:val="24"/>
        </w:rPr>
        <w:t>-d</w:t>
      </w:r>
      <w:r w:rsidRPr="00A9185A">
        <w:rPr>
          <w:rFonts w:cs="Arial"/>
          <w:sz w:val="24"/>
          <w:szCs w:val="24"/>
        </w:rPr>
        <w:t>).</w:t>
      </w:r>
      <w:r w:rsidRPr="00916AD8">
        <w:rPr>
          <w:rFonts w:cs="Arial"/>
          <w:sz w:val="24"/>
          <w:szCs w:val="24"/>
        </w:rPr>
        <w:t xml:space="preserve">  </w:t>
      </w:r>
      <w:r w:rsidRPr="00A9185A">
        <w:rPr>
          <w:rFonts w:cs="Arial"/>
          <w:sz w:val="24"/>
          <w:szCs w:val="24"/>
        </w:rPr>
        <w:t>Workplace Violence Program</w:t>
      </w:r>
      <w:r>
        <w:rPr>
          <w:rFonts w:cs="Arial"/>
          <w:sz w:val="24"/>
          <w:szCs w:val="24"/>
        </w:rPr>
        <w:t>.</w:t>
      </w:r>
      <w:r w:rsidRPr="00A9185A">
        <w:rPr>
          <w:rFonts w:cs="Arial"/>
          <w:sz w:val="24"/>
          <w:szCs w:val="24"/>
        </w:rPr>
        <w:t xml:space="preserve">  </w:t>
      </w:r>
      <w:r w:rsidRPr="002025C5">
        <w:rPr>
          <w:rFonts w:cs="Arial"/>
          <w:b/>
          <w:color w:val="003399"/>
          <w:sz w:val="24"/>
          <w:szCs w:val="24"/>
        </w:rPr>
        <w:t xml:space="preserve">Retrieved on 8/16/2016 from </w:t>
      </w:r>
    </w:p>
    <w:p w:rsidR="0000556E" w:rsidRDefault="009E4F8A" w:rsidP="0000556E">
      <w:pPr>
        <w:pBdr>
          <w:bottom w:val="single" w:sz="18" w:space="4" w:color="E5E5E5"/>
        </w:pBdr>
        <w:spacing w:line="240" w:lineRule="auto"/>
        <w:ind w:left="1440" w:hanging="720"/>
        <w:textAlignment w:val="baseline"/>
        <w:rPr>
          <w:rFonts w:cs="Arial"/>
          <w:b/>
          <w:color w:val="003399"/>
          <w:sz w:val="24"/>
          <w:szCs w:val="24"/>
        </w:rPr>
      </w:pPr>
      <w:hyperlink r:id="rId32" w:history="1">
        <w:r w:rsidR="0000556E" w:rsidRPr="00C65DA2">
          <w:rPr>
            <w:rStyle w:val="Hyperlink"/>
            <w:rFonts w:cs="Arial"/>
            <w:b/>
            <w:sz w:val="24"/>
            <w:szCs w:val="24"/>
          </w:rPr>
          <w:t>https://www.dol.gov/oasam/hrc/policies/dol-workplace-violence-program</w:t>
        </w:r>
      </w:hyperlink>
    </w:p>
    <w:p w:rsidR="0000556E" w:rsidRPr="003B0F25" w:rsidRDefault="009E4F8A" w:rsidP="0000556E">
      <w:pPr>
        <w:pBdr>
          <w:bottom w:val="single" w:sz="18" w:space="4" w:color="E5E5E5"/>
        </w:pBdr>
        <w:spacing w:line="240" w:lineRule="auto"/>
        <w:ind w:left="720"/>
        <w:textAlignment w:val="baseline"/>
        <w:rPr>
          <w:rFonts w:cs="Arial"/>
          <w:color w:val="1F497D"/>
          <w:sz w:val="24"/>
          <w:szCs w:val="24"/>
        </w:rPr>
      </w:pPr>
      <w:hyperlink r:id="rId33" w:anchor="background" w:history="1">
        <w:r w:rsidR="0000556E" w:rsidRPr="003B0F25">
          <w:rPr>
            <w:rStyle w:val="Hyperlink"/>
            <w:rFonts w:cs="Arial"/>
            <w:color w:val="1F497D"/>
            <w:sz w:val="24"/>
            <w:szCs w:val="24"/>
          </w:rPr>
          <w:t>Background</w:t>
        </w:r>
      </w:hyperlink>
    </w:p>
    <w:p w:rsidR="0000556E" w:rsidRPr="003B0F25" w:rsidRDefault="009E4F8A" w:rsidP="0000556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1080"/>
        <w:rPr>
          <w:rFonts w:cs="Arial"/>
          <w:color w:val="1F497D"/>
          <w:sz w:val="24"/>
          <w:szCs w:val="24"/>
        </w:rPr>
      </w:pPr>
      <w:hyperlink r:id="rId34" w:anchor="PolicyPurposeandScope" w:history="1">
        <w:r w:rsidR="0000556E" w:rsidRPr="003B0F25">
          <w:rPr>
            <w:rStyle w:val="Hyperlink"/>
            <w:rFonts w:cs="Arial"/>
            <w:color w:val="1F497D"/>
            <w:sz w:val="24"/>
            <w:szCs w:val="24"/>
          </w:rPr>
          <w:t>Policy, Purpose, and Scope</w:t>
        </w:r>
      </w:hyperlink>
    </w:p>
    <w:p w:rsidR="0000556E" w:rsidRPr="003B0F25" w:rsidRDefault="009E4F8A" w:rsidP="0000556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1080"/>
        <w:rPr>
          <w:rFonts w:cs="Arial"/>
          <w:color w:val="1F497D"/>
          <w:sz w:val="24"/>
          <w:szCs w:val="24"/>
        </w:rPr>
      </w:pPr>
      <w:hyperlink r:id="rId35" w:anchor="RolesandResponsibilities" w:history="1">
        <w:r w:rsidR="0000556E" w:rsidRPr="003B0F25">
          <w:rPr>
            <w:rStyle w:val="Hyperlink"/>
            <w:rFonts w:cs="Arial"/>
            <w:color w:val="1F497D"/>
            <w:sz w:val="24"/>
            <w:szCs w:val="24"/>
          </w:rPr>
          <w:t>Roles and Responsibilities</w:t>
        </w:r>
      </w:hyperlink>
    </w:p>
    <w:p w:rsidR="0000556E" w:rsidRPr="003B0F25" w:rsidRDefault="009E4F8A" w:rsidP="0000556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1080"/>
        <w:rPr>
          <w:rFonts w:cs="Arial"/>
          <w:color w:val="1F497D"/>
          <w:sz w:val="24"/>
          <w:szCs w:val="24"/>
        </w:rPr>
      </w:pPr>
      <w:hyperlink r:id="rId36" w:anchor="PreventingWorkplaceViolence" w:history="1">
        <w:r w:rsidR="0000556E" w:rsidRPr="003B0F25">
          <w:rPr>
            <w:rStyle w:val="Hyperlink"/>
            <w:rFonts w:cs="Arial"/>
            <w:color w:val="1F497D"/>
            <w:sz w:val="24"/>
            <w:szCs w:val="24"/>
          </w:rPr>
          <w:t>Preventing Workplace Violence</w:t>
        </w:r>
      </w:hyperlink>
    </w:p>
    <w:p w:rsidR="0000556E" w:rsidRPr="00485576" w:rsidRDefault="009E4F8A" w:rsidP="0000556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1080"/>
        <w:rPr>
          <w:rFonts w:cs="Arial"/>
          <w:color w:val="1F497D"/>
          <w:sz w:val="24"/>
          <w:szCs w:val="24"/>
        </w:rPr>
      </w:pPr>
      <w:hyperlink r:id="rId37" w:anchor="WorkplaceViolenceWarningSigns" w:history="1">
        <w:r w:rsidR="0000556E" w:rsidRPr="00485576">
          <w:rPr>
            <w:rStyle w:val="Hyperlink"/>
            <w:rFonts w:cs="Arial"/>
            <w:color w:val="1F497D"/>
            <w:sz w:val="24"/>
            <w:szCs w:val="24"/>
          </w:rPr>
          <w:t>Workplace Violence Warning Signs</w:t>
        </w:r>
      </w:hyperlink>
    </w:p>
    <w:p w:rsidR="0000556E" w:rsidRPr="003B0F25" w:rsidRDefault="009E4F8A" w:rsidP="0000556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1080"/>
        <w:rPr>
          <w:rFonts w:cs="Arial"/>
          <w:color w:val="1F497D"/>
          <w:sz w:val="24"/>
          <w:szCs w:val="24"/>
        </w:rPr>
      </w:pPr>
      <w:hyperlink r:id="rId38" w:anchor="RecognizingLevelsViolenceandResponse" w:history="1">
        <w:r w:rsidR="0000556E" w:rsidRPr="003B0F25">
          <w:rPr>
            <w:rStyle w:val="Hyperlink"/>
            <w:rFonts w:cs="Arial"/>
            <w:color w:val="1F497D"/>
            <w:sz w:val="24"/>
            <w:szCs w:val="24"/>
          </w:rPr>
          <w:t>Recognizing the Levels of Violence and Response</w:t>
        </w:r>
      </w:hyperlink>
    </w:p>
    <w:p w:rsidR="0000556E" w:rsidRPr="00B02FE8" w:rsidRDefault="009E4F8A" w:rsidP="0000556E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240" w:lineRule="auto"/>
        <w:rPr>
          <w:rFonts w:cs="Arial"/>
          <w:color w:val="000000"/>
          <w:sz w:val="24"/>
          <w:szCs w:val="24"/>
        </w:rPr>
      </w:pPr>
      <w:hyperlink r:id="rId39" w:anchor="level1" w:history="1">
        <w:r w:rsidR="0000556E" w:rsidRPr="00B02FE8">
          <w:rPr>
            <w:rStyle w:val="Hyperlink"/>
            <w:rFonts w:cs="Arial"/>
            <w:color w:val="800080"/>
            <w:sz w:val="24"/>
            <w:szCs w:val="24"/>
          </w:rPr>
          <w:t>Level One</w:t>
        </w:r>
      </w:hyperlink>
      <w:r w:rsidR="0000556E" w:rsidRPr="00B02FE8">
        <w:rPr>
          <w:rStyle w:val="apple-converted-space"/>
          <w:rFonts w:cs="Arial"/>
          <w:color w:val="000000"/>
          <w:sz w:val="24"/>
          <w:szCs w:val="24"/>
        </w:rPr>
        <w:t> </w:t>
      </w:r>
      <w:r w:rsidR="0000556E" w:rsidRPr="00B02FE8">
        <w:rPr>
          <w:rFonts w:cs="Arial"/>
          <w:color w:val="000000"/>
          <w:sz w:val="24"/>
          <w:szCs w:val="24"/>
        </w:rPr>
        <w:t>(Early Warning Signs)</w:t>
      </w:r>
    </w:p>
    <w:p w:rsidR="0000556E" w:rsidRPr="00B02FE8" w:rsidRDefault="009E4F8A" w:rsidP="0000556E">
      <w:pPr>
        <w:numPr>
          <w:ilvl w:val="1"/>
          <w:numId w:val="1"/>
        </w:numPr>
        <w:shd w:val="clear" w:color="auto" w:fill="FFFFFF"/>
        <w:tabs>
          <w:tab w:val="clear" w:pos="1440"/>
          <w:tab w:val="left" w:pos="810"/>
        </w:tabs>
        <w:spacing w:line="240" w:lineRule="auto"/>
        <w:rPr>
          <w:rFonts w:cs="Arial"/>
          <w:color w:val="000000"/>
          <w:sz w:val="24"/>
          <w:szCs w:val="24"/>
        </w:rPr>
      </w:pPr>
      <w:hyperlink r:id="rId40" w:anchor="level2" w:history="1">
        <w:r w:rsidR="0000556E" w:rsidRPr="00B02FE8">
          <w:rPr>
            <w:rStyle w:val="Hyperlink"/>
            <w:rFonts w:cs="Arial"/>
            <w:color w:val="800080"/>
            <w:sz w:val="24"/>
            <w:szCs w:val="24"/>
          </w:rPr>
          <w:t>Level Two</w:t>
        </w:r>
      </w:hyperlink>
      <w:r w:rsidR="0000556E" w:rsidRPr="00B02FE8">
        <w:rPr>
          <w:rStyle w:val="apple-converted-space"/>
          <w:rFonts w:cs="Arial"/>
          <w:color w:val="000000"/>
          <w:sz w:val="24"/>
          <w:szCs w:val="24"/>
        </w:rPr>
        <w:t> </w:t>
      </w:r>
      <w:r w:rsidR="0000556E" w:rsidRPr="00B02FE8">
        <w:rPr>
          <w:rFonts w:cs="Arial"/>
          <w:color w:val="000000"/>
          <w:sz w:val="24"/>
          <w:szCs w:val="24"/>
        </w:rPr>
        <w:t>(Escalation of the Situation)</w:t>
      </w:r>
    </w:p>
    <w:p w:rsidR="0000556E" w:rsidRPr="00B02FE8" w:rsidRDefault="009E4F8A" w:rsidP="0000556E">
      <w:pPr>
        <w:numPr>
          <w:ilvl w:val="1"/>
          <w:numId w:val="1"/>
        </w:numPr>
        <w:shd w:val="clear" w:color="auto" w:fill="FFFFFF"/>
        <w:tabs>
          <w:tab w:val="clear" w:pos="1440"/>
          <w:tab w:val="left" w:pos="810"/>
        </w:tabs>
        <w:spacing w:line="240" w:lineRule="auto"/>
        <w:rPr>
          <w:rFonts w:cs="Arial"/>
          <w:color w:val="000000"/>
          <w:sz w:val="24"/>
          <w:szCs w:val="24"/>
        </w:rPr>
      </w:pPr>
      <w:hyperlink r:id="rId41" w:anchor="level3" w:history="1">
        <w:r w:rsidR="0000556E" w:rsidRPr="00B02FE8">
          <w:rPr>
            <w:rStyle w:val="Hyperlink"/>
            <w:rFonts w:cs="Arial"/>
            <w:color w:val="800080"/>
            <w:sz w:val="24"/>
            <w:szCs w:val="24"/>
          </w:rPr>
          <w:t>Level Three</w:t>
        </w:r>
      </w:hyperlink>
      <w:r w:rsidR="0000556E" w:rsidRPr="00B02FE8">
        <w:rPr>
          <w:rStyle w:val="apple-converted-space"/>
          <w:rFonts w:cs="Arial"/>
          <w:color w:val="000000"/>
          <w:sz w:val="24"/>
          <w:szCs w:val="24"/>
        </w:rPr>
        <w:t> </w:t>
      </w:r>
      <w:r w:rsidR="0000556E" w:rsidRPr="00B02FE8">
        <w:rPr>
          <w:rFonts w:cs="Arial"/>
          <w:color w:val="000000"/>
          <w:sz w:val="24"/>
          <w:szCs w:val="24"/>
        </w:rPr>
        <w:t>(Further Escalation – Usually Resulting in an Emergency Response)</w:t>
      </w:r>
    </w:p>
    <w:p w:rsidR="0000556E" w:rsidRPr="00B02FE8" w:rsidRDefault="009E4F8A" w:rsidP="0000556E">
      <w:pPr>
        <w:numPr>
          <w:ilvl w:val="1"/>
          <w:numId w:val="1"/>
        </w:numPr>
        <w:shd w:val="clear" w:color="auto" w:fill="FFFFFF"/>
        <w:tabs>
          <w:tab w:val="clear" w:pos="1440"/>
          <w:tab w:val="left" w:pos="810"/>
        </w:tabs>
        <w:spacing w:line="240" w:lineRule="auto"/>
        <w:rPr>
          <w:rFonts w:cs="Arial"/>
          <w:color w:val="000000"/>
          <w:sz w:val="24"/>
          <w:szCs w:val="24"/>
        </w:rPr>
      </w:pPr>
      <w:hyperlink r:id="rId42" w:anchor="domesticviolence" w:history="1">
        <w:r w:rsidR="0000556E" w:rsidRPr="00B02FE8">
          <w:rPr>
            <w:rStyle w:val="Hyperlink"/>
            <w:rFonts w:cs="Arial"/>
            <w:color w:val="800080"/>
            <w:sz w:val="24"/>
            <w:szCs w:val="24"/>
          </w:rPr>
          <w:t>Domestic Violence</w:t>
        </w:r>
      </w:hyperlink>
    </w:p>
    <w:p w:rsidR="0000556E" w:rsidRDefault="009E4F8A" w:rsidP="0000556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1080"/>
        <w:rPr>
          <w:rFonts w:cs="Arial"/>
          <w:color w:val="000000"/>
          <w:sz w:val="24"/>
          <w:szCs w:val="24"/>
        </w:rPr>
      </w:pPr>
      <w:hyperlink r:id="rId43" w:anchor="whenaviolenteventhappens" w:history="1">
        <w:r w:rsidR="0000556E" w:rsidRPr="00B02FE8">
          <w:rPr>
            <w:rStyle w:val="Hyperlink"/>
            <w:rFonts w:cs="Arial"/>
            <w:color w:val="800080"/>
            <w:sz w:val="24"/>
            <w:szCs w:val="24"/>
          </w:rPr>
          <w:t>When a Violent Event Happens on GSA-Controlled, Public, or Private Controlled Property</w:t>
        </w:r>
      </w:hyperlink>
    </w:p>
    <w:p w:rsidR="0000556E" w:rsidRDefault="009E4F8A" w:rsidP="0000556E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1080"/>
        <w:rPr>
          <w:rFonts w:cs="Arial"/>
          <w:color w:val="000000"/>
          <w:sz w:val="24"/>
          <w:szCs w:val="24"/>
        </w:rPr>
      </w:pPr>
      <w:hyperlink r:id="rId44" w:history="1">
        <w:r w:rsidR="0000556E" w:rsidRPr="00B67595">
          <w:rPr>
            <w:rStyle w:val="Hyperlink"/>
            <w:rFonts w:cs="Arial"/>
            <w:color w:val="800080"/>
            <w:sz w:val="24"/>
            <w:szCs w:val="24"/>
          </w:rPr>
          <w:t>Appendix</w:t>
        </w:r>
      </w:hyperlink>
    </w:p>
    <w:p w:rsidR="0000556E" w:rsidRPr="006248E7" w:rsidRDefault="0000556E" w:rsidP="0000556E">
      <w:pPr>
        <w:pStyle w:val="Heading2"/>
        <w:spacing w:line="240" w:lineRule="auto"/>
        <w:ind w:left="720" w:hanging="720"/>
        <w:rPr>
          <w:rStyle w:val="tgc"/>
          <w:rFonts w:ascii="Arial" w:hAnsi="Arial" w:cs="Arial"/>
          <w:b w:val="0"/>
          <w:sz w:val="24"/>
          <w:szCs w:val="24"/>
        </w:rPr>
      </w:pPr>
    </w:p>
    <w:p w:rsidR="0000556E" w:rsidRPr="00B02FE8" w:rsidRDefault="0000556E" w:rsidP="0000556E">
      <w:pPr>
        <w:spacing w:line="240" w:lineRule="auto"/>
        <w:ind w:left="720" w:hanging="720"/>
        <w:rPr>
          <w:rFonts w:cs="Arial"/>
          <w:sz w:val="24"/>
          <w:szCs w:val="24"/>
        </w:rPr>
      </w:pPr>
    </w:p>
    <w:p w:rsidR="0000556E" w:rsidRDefault="0000556E" w:rsidP="0000556E">
      <w:r w:rsidRPr="00B02FE8">
        <w:rPr>
          <w:rFonts w:cs="Arial"/>
          <w:b/>
          <w:sz w:val="24"/>
          <w:szCs w:val="24"/>
        </w:rPr>
        <w:br w:type="page"/>
      </w:r>
    </w:p>
    <w:sectPr w:rsidR="00005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04314"/>
    <w:multiLevelType w:val="multilevel"/>
    <w:tmpl w:val="C56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6E"/>
    <w:rsid w:val="0000556E"/>
    <w:rsid w:val="001233A5"/>
    <w:rsid w:val="00736D94"/>
    <w:rsid w:val="009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0090"/>
  <w15:docId w15:val="{2C20344F-B6F3-48E1-95B2-2C695EF3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0556E"/>
    <w:pPr>
      <w:spacing w:after="0" w:line="480" w:lineRule="auto"/>
    </w:pPr>
    <w:rPr>
      <w:rFonts w:ascii="Arial" w:eastAsia="Calibri" w:hAnsi="Arial" w:cs="Times New Roman"/>
      <w:sz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56E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56E"/>
    <w:pPr>
      <w:spacing w:before="200"/>
      <w:outlineLvl w:val="1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56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00556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Strong">
    <w:name w:val="Strong"/>
    <w:uiPriority w:val="22"/>
    <w:qFormat/>
    <w:rsid w:val="0000556E"/>
    <w:rPr>
      <w:b/>
      <w:bCs/>
    </w:rPr>
  </w:style>
  <w:style w:type="character" w:styleId="Emphasis">
    <w:name w:val="Emphasis"/>
    <w:uiPriority w:val="20"/>
    <w:qFormat/>
    <w:rsid w:val="0000556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Hyperlink">
    <w:name w:val="Hyperlink"/>
    <w:uiPriority w:val="99"/>
    <w:unhideWhenUsed/>
    <w:rsid w:val="0000556E"/>
    <w:rPr>
      <w:color w:val="0000FF"/>
      <w:u w:val="single"/>
    </w:rPr>
  </w:style>
  <w:style w:type="character" w:customStyle="1" w:styleId="tgc">
    <w:name w:val="_tgc"/>
    <w:basedOn w:val="DefaultParagraphFont"/>
    <w:rsid w:val="0000556E"/>
  </w:style>
  <w:style w:type="character" w:customStyle="1" w:styleId="clearfix">
    <w:name w:val="clearfix"/>
    <w:rsid w:val="0000556E"/>
  </w:style>
  <w:style w:type="character" w:customStyle="1" w:styleId="apple-converted-space">
    <w:name w:val="apple-converted-space"/>
    <w:rsid w:val="0000556E"/>
  </w:style>
  <w:style w:type="paragraph" w:styleId="NoSpacing">
    <w:name w:val="No Spacing"/>
    <w:uiPriority w:val="1"/>
    <w:qFormat/>
    <w:rsid w:val="009E4F8A"/>
    <w:pPr>
      <w:spacing w:after="0" w:line="240" w:lineRule="auto"/>
    </w:pPr>
    <w:rPr>
      <w:rFonts w:ascii="Arial" w:eastAsia="Calibri" w:hAnsi="Arial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ss~~AR%20%22Donovan%2C%20Kevin%20C.%22%7C%7Csl~~rl','');" TargetMode="External"/><Relationship Id="rId13" Type="http://schemas.openxmlformats.org/officeDocument/2006/relationships/hyperlink" Target="https://www.osha.gov/SLTC/workplaceviolence/" TargetMode="External"/><Relationship Id="rId18" Type="http://schemas.openxmlformats.org/officeDocument/2006/relationships/hyperlink" Target="https://www.adr.org/aaa/ShowPDF?doc=ADRSTG_004198" TargetMode="External"/><Relationship Id="rId26" Type="http://schemas.openxmlformats.org/officeDocument/2006/relationships/hyperlink" Target="https://www.osha.gov/dsg/hazcom/index.html" TargetMode="External"/><Relationship Id="rId39" Type="http://schemas.openxmlformats.org/officeDocument/2006/relationships/hyperlink" Target="https://www.dol.gov/oasam/hrc/policies/dol-workplace-violence-program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sgr.mil/USERRA/What-is-USERRA.aspx" TargetMode="External"/><Relationship Id="rId34" Type="http://schemas.openxmlformats.org/officeDocument/2006/relationships/hyperlink" Target="https://www.dol.gov/oasam/hrc/policies/dol-workplace-violence-program.htm" TargetMode="External"/><Relationship Id="rId42" Type="http://schemas.openxmlformats.org/officeDocument/2006/relationships/hyperlink" Target="https://www.dol.gov/oasam/hrc/policies/dol-workplace-violence-program.htm" TargetMode="External"/><Relationship Id="rId7" Type="http://schemas.openxmlformats.org/officeDocument/2006/relationships/hyperlink" Target="http://eds.b.ebscohost.com.ezproxy.umuc.edu/eds/detail/detail?sid=056bd01b-2cba-49ee-9aa9-375d8e999e3b%40sessionmgr120&amp;vid=5&amp;hid=127&amp;bdata=JnNpdGU9ZWRzLWxpdmUmc2NvcGU9c2l0ZQ%3d%3d" TargetMode="External"/><Relationship Id="rId12" Type="http://schemas.openxmlformats.org/officeDocument/2006/relationships/hyperlink" Target="https://www.osha.gov/as/opa/worker/employer-responsibility.html" TargetMode="External"/><Relationship Id="rId17" Type="http://schemas.openxmlformats.org/officeDocument/2006/relationships/hyperlink" Target="http://eds.b.ebscohost.com.ezproxy.umuc.edu/eds/detail/detail?sid=5b8ee7e8-6f6f-4b9b-94cc-6a3f947d0dc8%40sessionmgr104&amp;vid=1&amp;hid=127&amp;bdata=JnNpdGU9ZWRzLWxpdmUmc2NvcGU9c2l0ZQ%3d%3d" TargetMode="External"/><Relationship Id="rId25" Type="http://schemas.openxmlformats.org/officeDocument/2006/relationships/hyperlink" Target="https://www.nlrb.gov/case/28-CA-023438" TargetMode="External"/><Relationship Id="rId33" Type="http://schemas.openxmlformats.org/officeDocument/2006/relationships/hyperlink" Target="https://www.dol.gov/oasam/hrc/policies/dol-workplace-violence-program.htm" TargetMode="External"/><Relationship Id="rId38" Type="http://schemas.openxmlformats.org/officeDocument/2006/relationships/hyperlink" Target="https://www.dol.gov/oasam/hrc/policies/dol-workplace-violence-program.ht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hrm.org/ResourcesAndTools/business-solutions/Documents/14-0373%20Workplace%20Visions%20Issue%202%202014_FINAL.pdf" TargetMode="External"/><Relationship Id="rId20" Type="http://schemas.openxmlformats.org/officeDocument/2006/relationships/hyperlink" Target="http://webapps.dol.gov/elaws/posters.htm" TargetMode="External"/><Relationship Id="rId29" Type="http://schemas.openxmlformats.org/officeDocument/2006/relationships/hyperlink" Target="http://www.dol.gov/elaws/posters.htm" TargetMode="External"/><Relationship Id="rId41" Type="http://schemas.openxmlformats.org/officeDocument/2006/relationships/hyperlink" Target="https://www.dol.gov/oasam/hrc/policies/dol-workplace-violence-program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awaii.edu/uhwo/clear/home/wein.html" TargetMode="External"/><Relationship Id="rId11" Type="http://schemas.openxmlformats.org/officeDocument/2006/relationships/hyperlink" Target="https://www.osha.gov/Publications/osha3165-8514.pdf" TargetMode="External"/><Relationship Id="rId24" Type="http://schemas.openxmlformats.org/officeDocument/2006/relationships/hyperlink" Target="javascript:__doLinkPostBack('','ss~~AR%20%22Weber%2C%20Kimberley%20C.%22%7C%7Csl~~rl','');" TargetMode="External"/><Relationship Id="rId32" Type="http://schemas.openxmlformats.org/officeDocument/2006/relationships/hyperlink" Target="https://www.dol.gov/oasam/hrc/policies/dol-workplace-violence-program" TargetMode="External"/><Relationship Id="rId37" Type="http://schemas.openxmlformats.org/officeDocument/2006/relationships/hyperlink" Target="https://www.dol.gov/oasam/hrc/policies/dol-workplace-violence-program.htm" TargetMode="External"/><Relationship Id="rId40" Type="http://schemas.openxmlformats.org/officeDocument/2006/relationships/hyperlink" Target="https://www.dol.gov/oasam/hrc/policies/dol-workplace-violence-program.htm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ds.a.ebscohost.com.ezproxy.umuc.edu/eds/detail/detail?sid=1539b20c-c846-4bd2-b012-e6b504a3694c%40sessionmgr4006&amp;vid=16&amp;hid=4210&amp;bdata=JnNpdGU9ZWRzLWxpdmUmc2NvcGU9c2l0ZQ%3d%3d" TargetMode="External"/><Relationship Id="rId15" Type="http://schemas.openxmlformats.org/officeDocument/2006/relationships/hyperlink" Target="https://www.shrm.org/hr-today/news/hr-news/pages/ct-updating-your-employee-handbook.aspx" TargetMode="External"/><Relationship Id="rId23" Type="http://schemas.openxmlformats.org/officeDocument/2006/relationships/hyperlink" Target="javascript:__doLinkPostBack('','ss~~AR%20%22Gordon%2C%20Andrew%20J.%22%7C%7Csl~~rl','');" TargetMode="External"/><Relationship Id="rId28" Type="http://schemas.openxmlformats.org/officeDocument/2006/relationships/hyperlink" Target="https://www.justice.gov/opcl/privacy-act-1974" TargetMode="External"/><Relationship Id="rId36" Type="http://schemas.openxmlformats.org/officeDocument/2006/relationships/hyperlink" Target="https://www.dol.gov/oasam/hrc/policies/dol-workplace-violence-program.htm" TargetMode="External"/><Relationship Id="rId10" Type="http://schemas.openxmlformats.org/officeDocument/2006/relationships/hyperlink" Target="https://www.shrm.org/resourcesandtools/legal-and-compliance/employment-law/pages/osha-increases-penalties.aspx" TargetMode="External"/><Relationship Id="rId19" Type="http://schemas.openxmlformats.org/officeDocument/2006/relationships/hyperlink" Target="https://www.eeoc.gov/laws/regulations/ada-wellness-notice.cfm" TargetMode="External"/><Relationship Id="rId31" Type="http://schemas.openxmlformats.org/officeDocument/2006/relationships/hyperlink" Target="https://www.dol.gov/whd/forstatelocalgovernments.htm" TargetMode="External"/><Relationship Id="rId44" Type="http://schemas.openxmlformats.org/officeDocument/2006/relationships/hyperlink" Target="https://www.dol.gov/oasam/hrc/policies/dol-workplace-violence-program-appendic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oc.gov/eeoc/newsroom/release/5-8-13.cfm" TargetMode="External"/><Relationship Id="rId14" Type="http://schemas.openxmlformats.org/officeDocument/2006/relationships/hyperlink" Target="https://www.privacyrights.org/workplace-privacy-and-employee-monitoring" TargetMode="External"/><Relationship Id="rId22" Type="http://schemas.openxmlformats.org/officeDocument/2006/relationships/hyperlink" Target="https://www.dol.gov/general/topic/benefits-leave/fmla" TargetMode="External"/><Relationship Id="rId27" Type="http://schemas.openxmlformats.org/officeDocument/2006/relationships/hyperlink" Target="https://www.osha.gov/law-regs.html" TargetMode="External"/><Relationship Id="rId30" Type="http://schemas.openxmlformats.org/officeDocument/2006/relationships/hyperlink" Target="https://webapps.dol.gov/elaws/vets/userra/userra.asp" TargetMode="External"/><Relationship Id="rId35" Type="http://schemas.openxmlformats.org/officeDocument/2006/relationships/hyperlink" Target="https://www.dol.gov/oasam/hrc/policies/dol-workplace-violence-program.htm" TargetMode="External"/><Relationship Id="rId43" Type="http://schemas.openxmlformats.org/officeDocument/2006/relationships/hyperlink" Target="https://www.dol.gov/oasam/hrc/policies/dol-workplace-violence-progra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Glenda Barrett</cp:lastModifiedBy>
  <cp:revision>2</cp:revision>
  <dcterms:created xsi:type="dcterms:W3CDTF">2016-11-11T16:21:00Z</dcterms:created>
  <dcterms:modified xsi:type="dcterms:W3CDTF">2016-11-11T16:21:00Z</dcterms:modified>
</cp:coreProperties>
</file>